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A4" w:rsidRDefault="002041A4" w:rsidP="00825FB3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2041A4" w:rsidRDefault="002041A4" w:rsidP="00825FB3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2E094A" w:rsidRDefault="00A46383" w:rsidP="00825FB3">
      <w:pPr>
        <w:jc w:val="center"/>
        <w:rPr>
          <w:rStyle w:val="Istaknuto"/>
          <w:rFonts w:ascii="Times New Roman" w:hAnsi="Times New Roman" w:cs="Times New Roman"/>
          <w:b/>
          <w:sz w:val="24"/>
        </w:rPr>
      </w:pPr>
      <w:r w:rsidRPr="00A46383">
        <w:rPr>
          <w:rStyle w:val="Istaknuto"/>
          <w:rFonts w:ascii="Times New Roman" w:hAnsi="Times New Roman" w:cs="Times New Roman"/>
          <w:b/>
          <w:sz w:val="24"/>
        </w:rPr>
        <w:t xml:space="preserve">BILJEŠKE UZ FINANCIJSKE IZVJEŠTAJE </w:t>
      </w:r>
      <w:r w:rsidR="003729E1">
        <w:rPr>
          <w:rStyle w:val="Istaknuto"/>
          <w:rFonts w:ascii="Times New Roman" w:hAnsi="Times New Roman" w:cs="Times New Roman"/>
          <w:b/>
          <w:sz w:val="24"/>
        </w:rPr>
        <w:t>ZA RAZDOBLJE 01.01.202</w:t>
      </w:r>
      <w:r w:rsidR="000475F1">
        <w:rPr>
          <w:rStyle w:val="Istaknuto"/>
          <w:rFonts w:ascii="Times New Roman" w:hAnsi="Times New Roman" w:cs="Times New Roman"/>
          <w:b/>
          <w:sz w:val="24"/>
        </w:rPr>
        <w:t>2</w:t>
      </w:r>
      <w:r w:rsidR="00470E67">
        <w:rPr>
          <w:rStyle w:val="Istaknuto"/>
          <w:rFonts w:ascii="Times New Roman" w:hAnsi="Times New Roman" w:cs="Times New Roman"/>
          <w:b/>
          <w:sz w:val="24"/>
        </w:rPr>
        <w:t xml:space="preserve">. - </w:t>
      </w:r>
      <w:r w:rsidR="00624C3C">
        <w:rPr>
          <w:rStyle w:val="Istaknuto"/>
          <w:rFonts w:ascii="Times New Roman" w:hAnsi="Times New Roman" w:cs="Times New Roman"/>
          <w:b/>
          <w:sz w:val="24"/>
        </w:rPr>
        <w:t>30.06.202</w:t>
      </w:r>
      <w:r w:rsidR="000475F1">
        <w:rPr>
          <w:rStyle w:val="Istaknuto"/>
          <w:rFonts w:ascii="Times New Roman" w:hAnsi="Times New Roman" w:cs="Times New Roman"/>
          <w:b/>
          <w:sz w:val="24"/>
        </w:rPr>
        <w:t>2</w:t>
      </w:r>
      <w:r w:rsidRPr="00A46383">
        <w:rPr>
          <w:rStyle w:val="Istaknuto"/>
          <w:rFonts w:ascii="Times New Roman" w:hAnsi="Times New Roman" w:cs="Times New Roman"/>
          <w:b/>
          <w:sz w:val="24"/>
        </w:rPr>
        <w:t>.</w:t>
      </w:r>
    </w:p>
    <w:p w:rsidR="004C5D87" w:rsidRPr="00825FB3" w:rsidRDefault="004C5D87" w:rsidP="00825FB3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5202D9" w:rsidRPr="00470E67" w:rsidRDefault="005202D9" w:rsidP="00470E67">
      <w:pPr>
        <w:spacing w:before="12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>PODACI O PRORAČUNSKOM KORISNIKU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Naziv obveznika: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CENTAR ZA ODGOJ I OBRAZOVANJE „VINKO BEK“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Pošta i mjesto: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10 000 Zagreb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Adresa sjedišta: </w:t>
      </w:r>
      <w:proofErr w:type="spellStart"/>
      <w:r w:rsidRPr="00470E67">
        <w:rPr>
          <w:rFonts w:ascii="Times New Roman" w:hAnsi="Times New Roman" w:cs="Times New Roman"/>
          <w:b/>
          <w:i/>
          <w:sz w:val="21"/>
          <w:szCs w:val="21"/>
        </w:rPr>
        <w:t>Kušlanova</w:t>
      </w:r>
      <w:proofErr w:type="spellEnd"/>
      <w:r w:rsidRPr="00470E67">
        <w:rPr>
          <w:rFonts w:ascii="Times New Roman" w:hAnsi="Times New Roman" w:cs="Times New Roman"/>
          <w:b/>
          <w:i/>
          <w:sz w:val="21"/>
          <w:szCs w:val="21"/>
        </w:rPr>
        <w:t xml:space="preserve"> 59 a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Šifra grada: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133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Broj RKP-a: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07497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Matični broj: </w:t>
      </w:r>
      <w:r w:rsidR="002428F5">
        <w:rPr>
          <w:rFonts w:ascii="Times New Roman" w:hAnsi="Times New Roman" w:cs="Times New Roman"/>
          <w:b/>
          <w:i/>
          <w:sz w:val="21"/>
          <w:szCs w:val="21"/>
        </w:rPr>
        <w:t>03205819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OIB: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16898882733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Razina: 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>11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Razdjel: </w:t>
      </w:r>
      <w:r w:rsidR="002428F5">
        <w:rPr>
          <w:rFonts w:ascii="Times New Roman" w:hAnsi="Times New Roman" w:cs="Times New Roman"/>
          <w:b/>
          <w:i/>
          <w:sz w:val="21"/>
          <w:szCs w:val="21"/>
        </w:rPr>
        <w:t>086</w:t>
      </w:r>
    </w:p>
    <w:p w:rsidR="005202D9" w:rsidRPr="00470E67" w:rsidRDefault="005202D9" w:rsidP="002041A4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Šifra djelatnosti:</w:t>
      </w:r>
      <w:r w:rsidRPr="00470E67">
        <w:rPr>
          <w:rFonts w:ascii="Times New Roman" w:hAnsi="Times New Roman" w:cs="Times New Roman"/>
          <w:b/>
          <w:i/>
          <w:sz w:val="21"/>
          <w:szCs w:val="21"/>
        </w:rPr>
        <w:t xml:space="preserve"> 8720</w:t>
      </w:r>
    </w:p>
    <w:p w:rsidR="001F75C7" w:rsidRPr="00470E67" w:rsidRDefault="001F75C7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C045C" w:rsidRPr="00470E67" w:rsidRDefault="00C534FE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Centar za odgoj i obrazovanje </w:t>
      </w:r>
      <w:r w:rsidR="00F83A57" w:rsidRPr="00470E67">
        <w:rPr>
          <w:rFonts w:ascii="Times New Roman" w:hAnsi="Times New Roman" w:cs="Times New Roman"/>
          <w:sz w:val="21"/>
          <w:szCs w:val="21"/>
        </w:rPr>
        <w:t>„</w:t>
      </w:r>
      <w:r w:rsidRPr="00470E67">
        <w:rPr>
          <w:rFonts w:ascii="Times New Roman" w:hAnsi="Times New Roman" w:cs="Times New Roman"/>
          <w:sz w:val="21"/>
          <w:szCs w:val="21"/>
        </w:rPr>
        <w:t>Vinko Bek</w:t>
      </w:r>
      <w:r w:rsidR="00F83A57" w:rsidRPr="00470E67">
        <w:rPr>
          <w:rFonts w:ascii="Times New Roman" w:hAnsi="Times New Roman" w:cs="Times New Roman"/>
          <w:sz w:val="21"/>
          <w:szCs w:val="21"/>
        </w:rPr>
        <w:t>“</w:t>
      </w:r>
      <w:r w:rsidRPr="00470E67">
        <w:rPr>
          <w:rFonts w:ascii="Times New Roman" w:hAnsi="Times New Roman" w:cs="Times New Roman"/>
          <w:sz w:val="21"/>
          <w:szCs w:val="21"/>
        </w:rPr>
        <w:t xml:space="preserve"> je javna ustanova </w:t>
      </w:r>
      <w:r w:rsidR="00F83A57" w:rsidRPr="00470E67">
        <w:rPr>
          <w:rFonts w:ascii="Times New Roman" w:hAnsi="Times New Roman" w:cs="Times New Roman"/>
          <w:sz w:val="21"/>
          <w:szCs w:val="21"/>
        </w:rPr>
        <w:t xml:space="preserve">za odgoj, obrazovanje i rehabilitaciju slijepe i slabovidne djece, mladeži i odraslih </w:t>
      </w:r>
      <w:r w:rsidRPr="00470E67">
        <w:rPr>
          <w:rFonts w:ascii="Times New Roman" w:hAnsi="Times New Roman" w:cs="Times New Roman"/>
          <w:sz w:val="21"/>
          <w:szCs w:val="21"/>
        </w:rPr>
        <w:t xml:space="preserve">u sastavu Ministarstva </w:t>
      </w:r>
      <w:r w:rsidR="004F7A69" w:rsidRPr="00470E67">
        <w:rPr>
          <w:rFonts w:ascii="Times New Roman" w:hAnsi="Times New Roman" w:cs="Times New Roman"/>
          <w:sz w:val="21"/>
          <w:szCs w:val="21"/>
        </w:rPr>
        <w:t>za demografiju, obitelj, mlade i socijalnu politiku</w:t>
      </w:r>
      <w:r w:rsidRPr="00470E67">
        <w:rPr>
          <w:rFonts w:ascii="Times New Roman" w:hAnsi="Times New Roman" w:cs="Times New Roman"/>
          <w:sz w:val="21"/>
          <w:szCs w:val="21"/>
        </w:rPr>
        <w:t>.</w:t>
      </w:r>
    </w:p>
    <w:p w:rsidR="00C534FE" w:rsidRPr="00470E67" w:rsidRDefault="00F83A57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U Centru </w:t>
      </w:r>
      <w:r w:rsidR="00C534FE" w:rsidRPr="00470E67">
        <w:rPr>
          <w:rFonts w:ascii="Times New Roman" w:hAnsi="Times New Roman" w:cs="Times New Roman"/>
          <w:sz w:val="21"/>
          <w:szCs w:val="21"/>
        </w:rPr>
        <w:t xml:space="preserve"> „Vinko Bek“</w:t>
      </w:r>
      <w:r w:rsidRPr="00470E67">
        <w:rPr>
          <w:rFonts w:ascii="Times New Roman" w:hAnsi="Times New Roman" w:cs="Times New Roman"/>
          <w:sz w:val="21"/>
          <w:szCs w:val="21"/>
        </w:rPr>
        <w:t xml:space="preserve"> osobe oštećena vida </w:t>
      </w:r>
      <w:r w:rsidR="00F25749" w:rsidRPr="00470E67">
        <w:rPr>
          <w:rFonts w:ascii="Times New Roman" w:hAnsi="Times New Roman" w:cs="Times New Roman"/>
          <w:sz w:val="21"/>
          <w:szCs w:val="21"/>
        </w:rPr>
        <w:t>rehabilitiraju se po specifičnim programima, a školuju se po programima Ministarstva znanosti, obrazovanja i sporta. Djeluje na četiri lokacije: Zagreb</w:t>
      </w:r>
      <w:r w:rsidR="00592D77" w:rsidRPr="00470E67">
        <w:rPr>
          <w:rFonts w:ascii="Times New Roman" w:hAnsi="Times New Roman" w:cs="Times New Roman"/>
          <w:sz w:val="21"/>
          <w:szCs w:val="21"/>
        </w:rPr>
        <w:t xml:space="preserve"> (Sjedište), dislocirana jedinica Zagreb, dislocirana jedinica Split, te dislocirana jedinica Osijek.</w:t>
      </w:r>
    </w:p>
    <w:p w:rsidR="00607D16" w:rsidRPr="00470E67" w:rsidRDefault="00607D16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Centar pruža usluge privremenog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 i tjednog</w:t>
      </w:r>
      <w:r w:rsidRPr="00470E67">
        <w:rPr>
          <w:rFonts w:ascii="Times New Roman" w:hAnsi="Times New Roman" w:cs="Times New Roman"/>
          <w:sz w:val="21"/>
          <w:szCs w:val="21"/>
        </w:rPr>
        <w:t xml:space="preserve"> s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mještaja, usluge cjelodnevnog, </w:t>
      </w:r>
      <w:r w:rsidRPr="00470E67">
        <w:rPr>
          <w:rFonts w:ascii="Times New Roman" w:hAnsi="Times New Roman" w:cs="Times New Roman"/>
          <w:sz w:val="21"/>
          <w:szCs w:val="21"/>
        </w:rPr>
        <w:t>poludnevnog</w:t>
      </w:r>
      <w:r w:rsidR="005D34A2" w:rsidRPr="00470E67">
        <w:rPr>
          <w:rFonts w:ascii="Times New Roman" w:hAnsi="Times New Roman" w:cs="Times New Roman"/>
          <w:sz w:val="21"/>
          <w:szCs w:val="21"/>
        </w:rPr>
        <w:t xml:space="preserve"> i povremenog</w:t>
      </w:r>
      <w:r w:rsidRPr="00470E67">
        <w:rPr>
          <w:rFonts w:ascii="Times New Roman" w:hAnsi="Times New Roman" w:cs="Times New Roman"/>
          <w:sz w:val="21"/>
          <w:szCs w:val="21"/>
        </w:rPr>
        <w:t xml:space="preserve"> boravka, </w:t>
      </w:r>
      <w:r w:rsidR="00BE0672" w:rsidRPr="00470E67">
        <w:rPr>
          <w:rFonts w:ascii="Times New Roman" w:hAnsi="Times New Roman" w:cs="Times New Roman"/>
          <w:sz w:val="21"/>
          <w:szCs w:val="21"/>
        </w:rPr>
        <w:t xml:space="preserve">rana intervencija, </w:t>
      </w:r>
      <w:r w:rsidRPr="00470E67">
        <w:rPr>
          <w:rFonts w:ascii="Times New Roman" w:hAnsi="Times New Roman" w:cs="Times New Roman"/>
          <w:sz w:val="21"/>
          <w:szCs w:val="21"/>
        </w:rPr>
        <w:t>integracije te psihosocijalne podrške. U Centru se u primjerenim uvjetima provodi osnovnoškolsko, te srednjoškolsko obrazovanje po redovitim, prilagođenim i posebnim planovima i programima rada. Također, odjel integracije pruža podršku za prihvaćanje djece s oštećenjem vida u redovnoj sredini</w:t>
      </w:r>
      <w:r w:rsidR="005D34A2" w:rsidRPr="00470E67">
        <w:rPr>
          <w:rFonts w:ascii="Times New Roman" w:hAnsi="Times New Roman" w:cs="Times New Roman"/>
          <w:sz w:val="21"/>
          <w:szCs w:val="21"/>
        </w:rPr>
        <w:t>, te im omogućuje pohađanje redovnih vrtića i škola.</w:t>
      </w:r>
    </w:p>
    <w:p w:rsidR="00470E67" w:rsidRDefault="00F83A57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Korisnicima je osiguran smještaj, prehrana, njega i briga o zdravlju, medicinska i psihosocijalna rehabilitacija, usluge prijevoza i skrb tijekom noći. Organizirane su izvannastavne aktivnosti i organizacija slobodnog vremena.</w:t>
      </w:r>
    </w:p>
    <w:p w:rsidR="002041A4" w:rsidRPr="00470E67" w:rsidRDefault="002041A4" w:rsidP="00470E67">
      <w:pPr>
        <w:spacing w:before="120" w:after="24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470E67" w:rsidRDefault="00624C3C" w:rsidP="00470E67">
      <w:pPr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BILJEŠKE UZ OBRAZAC PR-RAS 202</w:t>
      </w:r>
      <w:r w:rsidR="00FD7850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2</w:t>
      </w:r>
      <w:r w:rsidR="008C045C"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 w:rsidR="0031450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06</w:t>
      </w:r>
    </w:p>
    <w:p w:rsidR="008C045C" w:rsidRPr="00470E67" w:rsidRDefault="008C045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428F5" w:rsidRDefault="008C045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 xml:space="preserve">Pozicija </w:t>
      </w:r>
      <w:r w:rsidR="00DD05A4">
        <w:rPr>
          <w:rFonts w:ascii="Times New Roman" w:hAnsi="Times New Roman" w:cs="Times New Roman"/>
          <w:b/>
          <w:sz w:val="21"/>
          <w:szCs w:val="21"/>
        </w:rPr>
        <w:t>6323</w:t>
      </w:r>
      <w:r w:rsidR="003B4EFE" w:rsidRPr="00470E67">
        <w:rPr>
          <w:rFonts w:ascii="Times New Roman" w:hAnsi="Times New Roman" w:cs="Times New Roman"/>
          <w:b/>
          <w:sz w:val="21"/>
          <w:szCs w:val="21"/>
        </w:rPr>
        <w:t>-</w:t>
      </w:r>
      <w:r w:rsidR="003C715B" w:rsidRPr="00470E67">
        <w:rPr>
          <w:rFonts w:ascii="Times New Roman" w:hAnsi="Times New Roman" w:cs="Times New Roman"/>
          <w:b/>
          <w:sz w:val="21"/>
          <w:szCs w:val="21"/>
        </w:rPr>
        <w:t>Tekuće pomoći od institucija i tijela EU</w:t>
      </w:r>
      <w:r w:rsidR="00FC1CBE"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3C715B" w:rsidRPr="00470E67">
        <w:rPr>
          <w:rFonts w:ascii="Times New Roman" w:hAnsi="Times New Roman" w:cs="Times New Roman"/>
          <w:sz w:val="21"/>
          <w:szCs w:val="21"/>
        </w:rPr>
        <w:t xml:space="preserve">sredstva u iznosu od </w:t>
      </w:r>
      <w:r w:rsidR="00DD05A4">
        <w:rPr>
          <w:rFonts w:ascii="Times New Roman" w:hAnsi="Times New Roman" w:cs="Times New Roman"/>
          <w:sz w:val="21"/>
          <w:szCs w:val="21"/>
        </w:rPr>
        <w:t>502.407,65 kuna doznačena su z</w:t>
      </w:r>
      <w:r w:rsidR="002428F5">
        <w:rPr>
          <w:rFonts w:ascii="Times New Roman" w:hAnsi="Times New Roman" w:cs="Times New Roman"/>
          <w:sz w:val="21"/>
          <w:szCs w:val="21"/>
        </w:rPr>
        <w:t xml:space="preserve">a podmirenje </w:t>
      </w:r>
      <w:r w:rsidR="007B38BF">
        <w:rPr>
          <w:rFonts w:ascii="Times New Roman" w:hAnsi="Times New Roman" w:cs="Times New Roman"/>
          <w:sz w:val="21"/>
          <w:szCs w:val="21"/>
        </w:rPr>
        <w:t xml:space="preserve">troškova nabave opreme i </w:t>
      </w:r>
      <w:r w:rsidR="002428F5">
        <w:rPr>
          <w:rFonts w:ascii="Times New Roman" w:hAnsi="Times New Roman" w:cs="Times New Roman"/>
          <w:sz w:val="21"/>
          <w:szCs w:val="21"/>
        </w:rPr>
        <w:t xml:space="preserve">usluge vođenja projektom </w:t>
      </w:r>
      <w:r w:rsidR="00843540">
        <w:rPr>
          <w:rFonts w:ascii="Times New Roman" w:hAnsi="Times New Roman" w:cs="Times New Roman"/>
          <w:sz w:val="21"/>
          <w:szCs w:val="21"/>
        </w:rPr>
        <w:t>Vinko Bek pomagala za sve financiran iz Europ</w:t>
      </w:r>
      <w:r w:rsidR="007B38BF">
        <w:rPr>
          <w:rFonts w:ascii="Times New Roman" w:hAnsi="Times New Roman" w:cs="Times New Roman"/>
          <w:sz w:val="21"/>
          <w:szCs w:val="21"/>
        </w:rPr>
        <w:t>skog fonda za regionalni razvoj.</w:t>
      </w:r>
    </w:p>
    <w:p w:rsidR="00C75908" w:rsidRPr="001D036C" w:rsidRDefault="00C75908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83653C">
        <w:rPr>
          <w:rFonts w:ascii="Times New Roman" w:hAnsi="Times New Roman" w:cs="Times New Roman"/>
          <w:i/>
          <w:sz w:val="21"/>
          <w:szCs w:val="21"/>
        </w:rPr>
        <w:t>2</w:t>
      </w:r>
      <w:r w:rsidRPr="001D036C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843540" w:rsidRPr="00470E67" w:rsidRDefault="00C75908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B80">
        <w:rPr>
          <w:rFonts w:ascii="Times New Roman" w:hAnsi="Times New Roman" w:cs="Times New Roman"/>
          <w:b/>
          <w:sz w:val="21"/>
          <w:szCs w:val="21"/>
        </w:rPr>
        <w:t xml:space="preserve">Pozicija </w:t>
      </w:r>
      <w:r w:rsidR="007B38BF">
        <w:rPr>
          <w:rFonts w:ascii="Times New Roman" w:hAnsi="Times New Roman" w:cs="Times New Roman"/>
          <w:b/>
          <w:sz w:val="21"/>
          <w:szCs w:val="21"/>
        </w:rPr>
        <w:t>639</w:t>
      </w:r>
      <w:r>
        <w:rPr>
          <w:rFonts w:ascii="Times New Roman" w:hAnsi="Times New Roman" w:cs="Times New Roman"/>
          <w:sz w:val="21"/>
          <w:szCs w:val="21"/>
        </w:rPr>
        <w:t xml:space="preserve"> – </w:t>
      </w:r>
      <w:r w:rsidR="00843540">
        <w:rPr>
          <w:rFonts w:ascii="Times New Roman" w:hAnsi="Times New Roman" w:cs="Times New Roman"/>
          <w:b/>
          <w:sz w:val="21"/>
          <w:szCs w:val="21"/>
        </w:rPr>
        <w:t>Prijenosi između proračunskih korisnika istog proračuna</w:t>
      </w:r>
      <w:r>
        <w:rPr>
          <w:rFonts w:ascii="Times New Roman" w:hAnsi="Times New Roman" w:cs="Times New Roman"/>
          <w:sz w:val="21"/>
          <w:szCs w:val="21"/>
        </w:rPr>
        <w:t xml:space="preserve"> –</w:t>
      </w:r>
      <w:r w:rsidR="009A1C66">
        <w:rPr>
          <w:rFonts w:ascii="Times New Roman" w:hAnsi="Times New Roman" w:cs="Times New Roman"/>
          <w:sz w:val="21"/>
          <w:szCs w:val="21"/>
        </w:rPr>
        <w:t xml:space="preserve"> </w:t>
      </w:r>
      <w:r w:rsidR="00FA6F27">
        <w:rPr>
          <w:rFonts w:ascii="Times New Roman" w:hAnsi="Times New Roman" w:cs="Times New Roman"/>
          <w:sz w:val="21"/>
          <w:szCs w:val="21"/>
        </w:rPr>
        <w:t xml:space="preserve">indeks prikazuje </w:t>
      </w:r>
      <w:r w:rsidR="007B38BF">
        <w:rPr>
          <w:rFonts w:ascii="Times New Roman" w:hAnsi="Times New Roman" w:cs="Times New Roman"/>
          <w:sz w:val="21"/>
          <w:szCs w:val="21"/>
        </w:rPr>
        <w:t>smanjenje</w:t>
      </w:r>
      <w:r w:rsidR="00FA6F27">
        <w:rPr>
          <w:rFonts w:ascii="Times New Roman" w:hAnsi="Times New Roman" w:cs="Times New Roman"/>
          <w:sz w:val="21"/>
          <w:szCs w:val="21"/>
        </w:rPr>
        <w:t xml:space="preserve"> u odnosu na prethodnu godinu</w:t>
      </w:r>
      <w:r w:rsidR="007B38BF">
        <w:rPr>
          <w:rFonts w:ascii="Times New Roman" w:hAnsi="Times New Roman" w:cs="Times New Roman"/>
          <w:sz w:val="21"/>
          <w:szCs w:val="21"/>
        </w:rPr>
        <w:t xml:space="preserve"> zbog radova na sanaciji krova ulične zgrade u 2021. godini</w:t>
      </w:r>
      <w:r w:rsidR="00FA6F27">
        <w:rPr>
          <w:rFonts w:ascii="Times New Roman" w:hAnsi="Times New Roman" w:cs="Times New Roman"/>
          <w:sz w:val="21"/>
          <w:szCs w:val="21"/>
        </w:rPr>
        <w:t xml:space="preserve">. U </w:t>
      </w:r>
      <w:r w:rsidR="00843540">
        <w:rPr>
          <w:rFonts w:ascii="Times New Roman" w:hAnsi="Times New Roman" w:cs="Times New Roman"/>
          <w:sz w:val="21"/>
          <w:szCs w:val="21"/>
        </w:rPr>
        <w:t>202</w:t>
      </w:r>
      <w:r w:rsidR="007B38BF">
        <w:rPr>
          <w:rFonts w:ascii="Times New Roman" w:hAnsi="Times New Roman" w:cs="Times New Roman"/>
          <w:sz w:val="21"/>
          <w:szCs w:val="21"/>
        </w:rPr>
        <w:t>2</w:t>
      </w:r>
      <w:r w:rsidR="00843540">
        <w:rPr>
          <w:rFonts w:ascii="Times New Roman" w:hAnsi="Times New Roman" w:cs="Times New Roman"/>
          <w:sz w:val="21"/>
          <w:szCs w:val="21"/>
        </w:rPr>
        <w:t xml:space="preserve">. godini doznačena su sredstva od MZO u iznosu od </w:t>
      </w:r>
      <w:r w:rsidR="007B38BF">
        <w:rPr>
          <w:rFonts w:ascii="Times New Roman" w:hAnsi="Times New Roman" w:cs="Times New Roman"/>
          <w:sz w:val="21"/>
          <w:szCs w:val="21"/>
        </w:rPr>
        <w:t>8.350,00</w:t>
      </w:r>
      <w:r w:rsidR="00843540">
        <w:rPr>
          <w:rFonts w:ascii="Times New Roman" w:hAnsi="Times New Roman" w:cs="Times New Roman"/>
          <w:sz w:val="21"/>
          <w:szCs w:val="21"/>
        </w:rPr>
        <w:t xml:space="preserve"> kn za nabavu licenci, a preostala sredstva doznačena temeljem dobivene suglasnosti od resornog ministarstva za sanaciju </w:t>
      </w:r>
      <w:r w:rsidR="007B38BF">
        <w:rPr>
          <w:rFonts w:ascii="Times New Roman" w:hAnsi="Times New Roman" w:cs="Times New Roman"/>
          <w:sz w:val="21"/>
          <w:szCs w:val="21"/>
        </w:rPr>
        <w:t>objekta</w:t>
      </w:r>
      <w:r w:rsidR="00843540">
        <w:rPr>
          <w:rFonts w:ascii="Times New Roman" w:hAnsi="Times New Roman" w:cs="Times New Roman"/>
          <w:sz w:val="21"/>
          <w:szCs w:val="21"/>
        </w:rPr>
        <w:t xml:space="preserve"> u </w:t>
      </w:r>
      <w:proofErr w:type="spellStart"/>
      <w:r w:rsidR="00843540">
        <w:rPr>
          <w:rFonts w:ascii="Times New Roman" w:hAnsi="Times New Roman" w:cs="Times New Roman"/>
          <w:sz w:val="21"/>
          <w:szCs w:val="21"/>
        </w:rPr>
        <w:t>Kušlanovoj</w:t>
      </w:r>
      <w:proofErr w:type="spellEnd"/>
      <w:r w:rsidR="007B38BF">
        <w:rPr>
          <w:rFonts w:ascii="Times New Roman" w:hAnsi="Times New Roman" w:cs="Times New Roman"/>
          <w:sz w:val="21"/>
          <w:szCs w:val="21"/>
        </w:rPr>
        <w:t xml:space="preserve"> nakon potresa</w:t>
      </w:r>
      <w:r w:rsidR="00EF42FB">
        <w:rPr>
          <w:rFonts w:ascii="Times New Roman" w:hAnsi="Times New Roman" w:cs="Times New Roman"/>
          <w:sz w:val="21"/>
          <w:szCs w:val="21"/>
        </w:rPr>
        <w:t xml:space="preserve"> i rušenje stabla zbog radova na izgradnji nove zgrade u </w:t>
      </w:r>
      <w:proofErr w:type="spellStart"/>
      <w:r w:rsidR="00EF42FB">
        <w:rPr>
          <w:rFonts w:ascii="Times New Roman" w:hAnsi="Times New Roman" w:cs="Times New Roman"/>
          <w:sz w:val="21"/>
          <w:szCs w:val="21"/>
        </w:rPr>
        <w:t>Kušlanovoj</w:t>
      </w:r>
      <w:proofErr w:type="spellEnd"/>
      <w:r w:rsidR="00843540">
        <w:rPr>
          <w:rFonts w:ascii="Times New Roman" w:hAnsi="Times New Roman" w:cs="Times New Roman"/>
          <w:sz w:val="21"/>
          <w:szCs w:val="21"/>
        </w:rPr>
        <w:t>.</w:t>
      </w:r>
    </w:p>
    <w:p w:rsidR="00FA6F27" w:rsidRPr="001D036C" w:rsidRDefault="00FA6F27" w:rsidP="00FA6F2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83653C">
        <w:rPr>
          <w:rFonts w:ascii="Times New Roman" w:hAnsi="Times New Roman" w:cs="Times New Roman"/>
          <w:i/>
          <w:sz w:val="21"/>
          <w:szCs w:val="21"/>
        </w:rPr>
        <w:t>3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FA6F27" w:rsidRDefault="00FA6F27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D35B62">
        <w:rPr>
          <w:rFonts w:ascii="Times New Roman" w:hAnsi="Times New Roman" w:cs="Times New Roman"/>
          <w:b/>
          <w:sz w:val="21"/>
          <w:szCs w:val="21"/>
        </w:rPr>
        <w:t>6526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Ostali nespomenuti prihodi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D65A64" w:rsidRPr="00D65A64">
        <w:rPr>
          <w:rFonts w:ascii="Times New Roman" w:hAnsi="Times New Roman" w:cs="Times New Roman"/>
          <w:sz w:val="21"/>
          <w:szCs w:val="21"/>
        </w:rPr>
        <w:t xml:space="preserve">indeks prikazuje </w:t>
      </w:r>
      <w:r w:rsidR="007B38BF">
        <w:rPr>
          <w:rFonts w:ascii="Times New Roman" w:hAnsi="Times New Roman" w:cs="Times New Roman"/>
          <w:sz w:val="21"/>
          <w:szCs w:val="21"/>
        </w:rPr>
        <w:t>povećanje</w:t>
      </w:r>
      <w:r w:rsidR="00D65A64">
        <w:rPr>
          <w:rFonts w:ascii="Times New Roman" w:hAnsi="Times New Roman" w:cs="Times New Roman"/>
          <w:sz w:val="21"/>
          <w:szCs w:val="21"/>
        </w:rPr>
        <w:t xml:space="preserve"> zbog </w:t>
      </w:r>
      <w:r w:rsidR="007B38BF">
        <w:rPr>
          <w:rFonts w:ascii="Times New Roman" w:hAnsi="Times New Roman" w:cs="Times New Roman"/>
          <w:sz w:val="21"/>
          <w:szCs w:val="21"/>
        </w:rPr>
        <w:t>popuštanja mjera</w:t>
      </w:r>
      <w:r w:rsidR="00D65A64">
        <w:rPr>
          <w:rFonts w:ascii="Times New Roman" w:hAnsi="Times New Roman" w:cs="Times New Roman"/>
          <w:sz w:val="21"/>
          <w:szCs w:val="21"/>
        </w:rPr>
        <w:t xml:space="preserve"> nadležnog ministarstva </w:t>
      </w:r>
      <w:r w:rsidR="000609B9">
        <w:rPr>
          <w:rFonts w:ascii="Times New Roman" w:hAnsi="Times New Roman" w:cs="Times New Roman"/>
          <w:sz w:val="21"/>
          <w:szCs w:val="21"/>
        </w:rPr>
        <w:t xml:space="preserve">i HZJZ </w:t>
      </w:r>
      <w:r w:rsidR="00D65A64">
        <w:rPr>
          <w:rFonts w:ascii="Times New Roman" w:hAnsi="Times New Roman" w:cs="Times New Roman"/>
          <w:sz w:val="21"/>
          <w:szCs w:val="21"/>
        </w:rPr>
        <w:t>za sprječavanje i suzbijanje epid</w:t>
      </w:r>
      <w:r w:rsidR="0059562E">
        <w:rPr>
          <w:rFonts w:ascii="Times New Roman" w:hAnsi="Times New Roman" w:cs="Times New Roman"/>
          <w:sz w:val="21"/>
          <w:szCs w:val="21"/>
        </w:rPr>
        <w:t>emije u sustavu socijalne skrbi</w:t>
      </w:r>
      <w:r w:rsidR="00EF42FB">
        <w:rPr>
          <w:rFonts w:ascii="Times New Roman" w:hAnsi="Times New Roman" w:cs="Times New Roman"/>
          <w:sz w:val="21"/>
          <w:szCs w:val="21"/>
        </w:rPr>
        <w:t>, odnosno provođenju</w:t>
      </w:r>
      <w:r w:rsidR="00D35B62">
        <w:rPr>
          <w:rFonts w:ascii="Times New Roman" w:hAnsi="Times New Roman" w:cs="Times New Roman"/>
          <w:sz w:val="21"/>
          <w:szCs w:val="21"/>
        </w:rPr>
        <w:t xml:space="preserve"> programa</w:t>
      </w:r>
      <w:r w:rsidR="00EE2AFF">
        <w:rPr>
          <w:rFonts w:ascii="Times New Roman" w:hAnsi="Times New Roman" w:cs="Times New Roman"/>
          <w:sz w:val="21"/>
          <w:szCs w:val="21"/>
        </w:rPr>
        <w:t xml:space="preserve"> po redovnom rasporedu</w:t>
      </w:r>
      <w:r w:rsidR="00D35B62">
        <w:rPr>
          <w:rFonts w:ascii="Times New Roman" w:hAnsi="Times New Roman" w:cs="Times New Roman"/>
          <w:sz w:val="21"/>
          <w:szCs w:val="21"/>
        </w:rPr>
        <w:t>.</w:t>
      </w:r>
    </w:p>
    <w:p w:rsidR="0059562E" w:rsidRPr="001D036C" w:rsidRDefault="0059562E" w:rsidP="0059562E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lastRenderedPageBreak/>
        <w:t xml:space="preserve">Bilješka </w:t>
      </w:r>
      <w:r w:rsidR="0083653C">
        <w:rPr>
          <w:rFonts w:ascii="Times New Roman" w:hAnsi="Times New Roman" w:cs="Times New Roman"/>
          <w:i/>
          <w:sz w:val="21"/>
          <w:szCs w:val="21"/>
        </w:rPr>
        <w:t>4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9F2C2C" w:rsidRPr="009F2C2C" w:rsidRDefault="0059562E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D35B62">
        <w:rPr>
          <w:rFonts w:ascii="Times New Roman" w:hAnsi="Times New Roman" w:cs="Times New Roman"/>
          <w:b/>
          <w:sz w:val="21"/>
          <w:szCs w:val="21"/>
        </w:rPr>
        <w:t>6615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Prihodi od pruženih usluga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Pr="00D65A64">
        <w:rPr>
          <w:rFonts w:ascii="Times New Roman" w:hAnsi="Times New Roman" w:cs="Times New Roman"/>
          <w:sz w:val="21"/>
          <w:szCs w:val="21"/>
        </w:rPr>
        <w:t>indeks</w:t>
      </w:r>
      <w:r>
        <w:rPr>
          <w:rFonts w:ascii="Times New Roman" w:hAnsi="Times New Roman" w:cs="Times New Roman"/>
          <w:sz w:val="21"/>
          <w:szCs w:val="21"/>
        </w:rPr>
        <w:t xml:space="preserve"> također</w:t>
      </w:r>
      <w:r w:rsidRPr="00D65A64">
        <w:rPr>
          <w:rFonts w:ascii="Times New Roman" w:hAnsi="Times New Roman" w:cs="Times New Roman"/>
          <w:sz w:val="21"/>
          <w:szCs w:val="21"/>
        </w:rPr>
        <w:t xml:space="preserve"> prikazuje </w:t>
      </w:r>
      <w:r w:rsidR="00D35B62">
        <w:rPr>
          <w:rFonts w:ascii="Times New Roman" w:hAnsi="Times New Roman" w:cs="Times New Roman"/>
          <w:sz w:val="21"/>
          <w:szCs w:val="21"/>
        </w:rPr>
        <w:t>povećanje</w:t>
      </w:r>
      <w:r>
        <w:rPr>
          <w:rFonts w:ascii="Times New Roman" w:hAnsi="Times New Roman" w:cs="Times New Roman"/>
          <w:sz w:val="21"/>
          <w:szCs w:val="21"/>
        </w:rPr>
        <w:t xml:space="preserve"> u odnosu na prethodnu godinu zbog</w:t>
      </w:r>
      <w:r w:rsidR="00D35B62">
        <w:rPr>
          <w:rFonts w:ascii="Times New Roman" w:hAnsi="Times New Roman" w:cs="Times New Roman"/>
          <w:sz w:val="21"/>
          <w:szCs w:val="21"/>
        </w:rPr>
        <w:t xml:space="preserve"> popuštanja mjera</w:t>
      </w:r>
      <w:r w:rsidR="00D35B62" w:rsidRPr="00D35B62">
        <w:rPr>
          <w:rFonts w:ascii="Times New Roman" w:hAnsi="Times New Roman" w:cs="Times New Roman"/>
          <w:sz w:val="21"/>
          <w:szCs w:val="21"/>
        </w:rPr>
        <w:t xml:space="preserve"> </w:t>
      </w:r>
      <w:r w:rsidR="00D35B62">
        <w:rPr>
          <w:rFonts w:ascii="Times New Roman" w:hAnsi="Times New Roman" w:cs="Times New Roman"/>
          <w:sz w:val="21"/>
          <w:szCs w:val="21"/>
        </w:rPr>
        <w:t xml:space="preserve">za sprječavanje i suzbijanje epidemije u sustavu socijalne skrbi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35B62">
        <w:rPr>
          <w:rFonts w:ascii="Times New Roman" w:hAnsi="Times New Roman" w:cs="Times New Roman"/>
          <w:sz w:val="21"/>
          <w:szCs w:val="21"/>
        </w:rPr>
        <w:t>i korištenju ugovorenih termina zakupa dvorane.</w:t>
      </w:r>
    </w:p>
    <w:p w:rsidR="002F1CDC" w:rsidRPr="001D036C" w:rsidRDefault="002F1CD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>Bilješ</w:t>
      </w:r>
      <w:r w:rsidR="001B56AF">
        <w:rPr>
          <w:rFonts w:ascii="Times New Roman" w:hAnsi="Times New Roman" w:cs="Times New Roman"/>
          <w:i/>
          <w:sz w:val="21"/>
          <w:szCs w:val="21"/>
        </w:rPr>
        <w:t xml:space="preserve">ka </w:t>
      </w:r>
      <w:r w:rsidR="002041A4">
        <w:rPr>
          <w:rFonts w:ascii="Times New Roman" w:hAnsi="Times New Roman" w:cs="Times New Roman"/>
          <w:i/>
          <w:sz w:val="21"/>
          <w:szCs w:val="21"/>
        </w:rPr>
        <w:t>5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D126B8" w:rsidRDefault="00F378E5" w:rsidP="00EC3D46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D35B62">
        <w:rPr>
          <w:rFonts w:ascii="Times New Roman" w:hAnsi="Times New Roman" w:cs="Times New Roman"/>
          <w:b/>
          <w:sz w:val="21"/>
          <w:szCs w:val="21"/>
        </w:rPr>
        <w:t>663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Donacije od pravnih i fizičkih osoba izvan općeg proračuna – </w:t>
      </w:r>
      <w:r w:rsidR="0059562E">
        <w:rPr>
          <w:rFonts w:ascii="Times New Roman" w:hAnsi="Times New Roman" w:cs="Times New Roman"/>
          <w:sz w:val="21"/>
          <w:szCs w:val="21"/>
        </w:rPr>
        <w:t xml:space="preserve">iznos od </w:t>
      </w:r>
      <w:r w:rsidR="00EC3D46">
        <w:rPr>
          <w:rFonts w:ascii="Times New Roman" w:hAnsi="Times New Roman" w:cs="Times New Roman"/>
          <w:sz w:val="21"/>
          <w:szCs w:val="21"/>
        </w:rPr>
        <w:t>3.340,00 kuna doznačen je za nabavu licence za odjel tiskare od CAB</w:t>
      </w:r>
      <w:r w:rsidR="002A4B7E">
        <w:rPr>
          <w:rFonts w:ascii="Times New Roman" w:hAnsi="Times New Roman" w:cs="Times New Roman"/>
          <w:sz w:val="21"/>
          <w:szCs w:val="21"/>
        </w:rPr>
        <w:t>PS</w:t>
      </w:r>
      <w:r w:rsidR="00EC3D46">
        <w:rPr>
          <w:rFonts w:ascii="Times New Roman" w:hAnsi="Times New Roman" w:cs="Times New Roman"/>
          <w:sz w:val="21"/>
          <w:szCs w:val="21"/>
        </w:rPr>
        <w:t xml:space="preserve">, te iznos od 2.500,00 kuna za unaprjeđenje rada Centra od </w:t>
      </w:r>
      <w:proofErr w:type="spellStart"/>
      <w:r w:rsidR="00EC3D46">
        <w:rPr>
          <w:rFonts w:ascii="Times New Roman" w:hAnsi="Times New Roman" w:cs="Times New Roman"/>
          <w:sz w:val="21"/>
          <w:szCs w:val="21"/>
        </w:rPr>
        <w:t>Savjetologije</w:t>
      </w:r>
      <w:proofErr w:type="spellEnd"/>
      <w:r w:rsidR="00EC3D4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C3D46">
        <w:rPr>
          <w:rFonts w:ascii="Times New Roman" w:hAnsi="Times New Roman" w:cs="Times New Roman"/>
          <w:sz w:val="21"/>
          <w:szCs w:val="21"/>
        </w:rPr>
        <w:t>minimis</w:t>
      </w:r>
      <w:proofErr w:type="spellEnd"/>
      <w:r w:rsidR="00EC3D4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C3D46">
        <w:rPr>
          <w:rFonts w:ascii="Times New Roman" w:hAnsi="Times New Roman" w:cs="Times New Roman"/>
          <w:sz w:val="21"/>
          <w:szCs w:val="21"/>
        </w:rPr>
        <w:t>j.d.o.o</w:t>
      </w:r>
      <w:proofErr w:type="spellEnd"/>
      <w:r w:rsidR="00EC3D46">
        <w:rPr>
          <w:rFonts w:ascii="Times New Roman" w:hAnsi="Times New Roman" w:cs="Times New Roman"/>
          <w:sz w:val="21"/>
          <w:szCs w:val="21"/>
        </w:rPr>
        <w:t>.</w:t>
      </w:r>
      <w:r w:rsidR="00EE2AFF">
        <w:rPr>
          <w:rFonts w:ascii="Times New Roman" w:hAnsi="Times New Roman" w:cs="Times New Roman"/>
          <w:sz w:val="21"/>
          <w:szCs w:val="21"/>
        </w:rPr>
        <w:t xml:space="preserve"> U lipnju 2022. godine zaprimljena je oprema u ukupnoj vrijednosti od 92.203,70 kuna od Veleposlanstva Republike Turske temeljem ugovora o donaciji za uređenje senzornog vrta, multimedijske biblioteke – soba za produkciju sadržaja.</w:t>
      </w:r>
    </w:p>
    <w:p w:rsidR="009F2C2C" w:rsidRPr="001D036C" w:rsidRDefault="009F2C2C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>Bilješ</w:t>
      </w:r>
      <w:r>
        <w:rPr>
          <w:rFonts w:ascii="Times New Roman" w:hAnsi="Times New Roman" w:cs="Times New Roman"/>
          <w:i/>
          <w:sz w:val="21"/>
          <w:szCs w:val="21"/>
        </w:rPr>
        <w:t>ka 6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9F2C2C" w:rsidRDefault="009F2C2C" w:rsidP="009F2C2C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>
        <w:rPr>
          <w:rFonts w:ascii="Times New Roman" w:hAnsi="Times New Roman" w:cs="Times New Roman"/>
          <w:b/>
          <w:sz w:val="21"/>
          <w:szCs w:val="21"/>
        </w:rPr>
        <w:t>6712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Prihodi za financiranje rashoda za nabavu nefinancijske imovine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 xml:space="preserve">indeks prikazuje povećanje, a odnosi se na sredstva temeljem zaprimljene suglasnosti za nabavu električno parne </w:t>
      </w:r>
      <w:proofErr w:type="spellStart"/>
      <w:r>
        <w:rPr>
          <w:rFonts w:ascii="Times New Roman" w:hAnsi="Times New Roman" w:cs="Times New Roman"/>
          <w:sz w:val="21"/>
          <w:szCs w:val="21"/>
        </w:rPr>
        <w:t>konvekcijske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pećnice u iznosu od 60.810,50 kuna</w:t>
      </w:r>
      <w:r w:rsidR="00EE2AFF">
        <w:rPr>
          <w:rFonts w:ascii="Times New Roman" w:hAnsi="Times New Roman" w:cs="Times New Roman"/>
          <w:sz w:val="21"/>
          <w:szCs w:val="21"/>
        </w:rPr>
        <w:t xml:space="preserve"> i privremenu situaciju u iznosu od 11.000,00 za uslugu stručnog nadzora nad radovima na uređenju poslovnog prostora u Splitu prema danoj suglasnosti ministarstva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126B8" w:rsidRPr="001D036C" w:rsidRDefault="00D126B8" w:rsidP="00D126B8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041A4">
        <w:rPr>
          <w:rFonts w:ascii="Times New Roman" w:hAnsi="Times New Roman" w:cs="Times New Roman"/>
          <w:i/>
          <w:sz w:val="21"/>
          <w:szCs w:val="21"/>
        </w:rPr>
        <w:t>7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D126B8" w:rsidRPr="001B56AF" w:rsidRDefault="00D126B8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466CA0">
        <w:rPr>
          <w:rFonts w:ascii="Times New Roman" w:hAnsi="Times New Roman" w:cs="Times New Roman"/>
          <w:b/>
          <w:sz w:val="21"/>
          <w:szCs w:val="21"/>
        </w:rPr>
        <w:t>3211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66CA0">
        <w:rPr>
          <w:rFonts w:ascii="Times New Roman" w:hAnsi="Times New Roman" w:cs="Times New Roman"/>
          <w:b/>
          <w:sz w:val="21"/>
          <w:szCs w:val="21"/>
        </w:rPr>
        <w:t>Službena putovanja</w:t>
      </w:r>
      <w:r w:rsidR="00EE2AF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Pr="00D65A64">
        <w:rPr>
          <w:rFonts w:ascii="Times New Roman" w:hAnsi="Times New Roman" w:cs="Times New Roman"/>
          <w:sz w:val="21"/>
          <w:szCs w:val="21"/>
        </w:rPr>
        <w:t xml:space="preserve">indeks prikazuje </w:t>
      </w:r>
      <w:r w:rsidR="005408AE">
        <w:rPr>
          <w:rFonts w:ascii="Times New Roman" w:hAnsi="Times New Roman" w:cs="Times New Roman"/>
          <w:sz w:val="21"/>
          <w:szCs w:val="21"/>
        </w:rPr>
        <w:t>povećanje</w:t>
      </w:r>
      <w:r>
        <w:rPr>
          <w:rFonts w:ascii="Times New Roman" w:hAnsi="Times New Roman" w:cs="Times New Roman"/>
          <w:sz w:val="21"/>
          <w:szCs w:val="21"/>
        </w:rPr>
        <w:t xml:space="preserve"> rashoda </w:t>
      </w:r>
      <w:r w:rsidR="00466CA0">
        <w:rPr>
          <w:rFonts w:ascii="Times New Roman" w:hAnsi="Times New Roman" w:cs="Times New Roman"/>
          <w:sz w:val="21"/>
          <w:szCs w:val="21"/>
        </w:rPr>
        <w:t>zbog većeg broja službenih putovanja (u zemlji i inozemstvu</w:t>
      </w:r>
      <w:r w:rsidR="00EE2AFF">
        <w:rPr>
          <w:rFonts w:ascii="Times New Roman" w:hAnsi="Times New Roman" w:cs="Times New Roman"/>
          <w:sz w:val="21"/>
          <w:szCs w:val="21"/>
        </w:rPr>
        <w:t xml:space="preserve"> - odlasci na edukacije i sudjelovanje na projektima</w:t>
      </w:r>
      <w:r w:rsidR="00466CA0">
        <w:rPr>
          <w:rFonts w:ascii="Times New Roman" w:hAnsi="Times New Roman" w:cs="Times New Roman"/>
          <w:sz w:val="21"/>
          <w:szCs w:val="21"/>
        </w:rPr>
        <w:t>) u odnosu na isto razdoblje prethodne godine kada su putovanja bila smanjena zbog epidemije.</w:t>
      </w:r>
    </w:p>
    <w:p w:rsidR="00D126B8" w:rsidRPr="001D036C" w:rsidRDefault="002F1CDC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041A4">
        <w:rPr>
          <w:rFonts w:ascii="Times New Roman" w:hAnsi="Times New Roman" w:cs="Times New Roman"/>
          <w:i/>
          <w:sz w:val="21"/>
          <w:szCs w:val="21"/>
        </w:rPr>
        <w:t>8</w:t>
      </w:r>
      <w:r w:rsidRPr="001D036C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3E64A8" w:rsidRPr="00470E67" w:rsidRDefault="003E64A8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="00466CA0">
        <w:rPr>
          <w:rFonts w:ascii="Times New Roman" w:hAnsi="Times New Roman" w:cs="Times New Roman"/>
          <w:b/>
          <w:sz w:val="21"/>
          <w:szCs w:val="21"/>
        </w:rPr>
        <w:t>3223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408AE">
        <w:rPr>
          <w:rFonts w:ascii="Times New Roman" w:hAnsi="Times New Roman" w:cs="Times New Roman"/>
          <w:b/>
          <w:sz w:val="21"/>
          <w:szCs w:val="21"/>
        </w:rPr>
        <w:t>Energija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sz w:val="21"/>
          <w:szCs w:val="21"/>
        </w:rPr>
        <w:t xml:space="preserve">– </w:t>
      </w:r>
      <w:r w:rsidR="00D126B8" w:rsidRPr="00D65A64">
        <w:rPr>
          <w:rFonts w:ascii="Times New Roman" w:hAnsi="Times New Roman" w:cs="Times New Roman"/>
          <w:sz w:val="21"/>
          <w:szCs w:val="21"/>
        </w:rPr>
        <w:t>indeks</w:t>
      </w:r>
      <w:r w:rsidR="00D126B8">
        <w:rPr>
          <w:rFonts w:ascii="Times New Roman" w:hAnsi="Times New Roman" w:cs="Times New Roman"/>
          <w:sz w:val="21"/>
          <w:szCs w:val="21"/>
        </w:rPr>
        <w:t xml:space="preserve"> također</w:t>
      </w:r>
      <w:r w:rsidR="00D126B8" w:rsidRPr="00D65A64">
        <w:rPr>
          <w:rFonts w:ascii="Times New Roman" w:hAnsi="Times New Roman" w:cs="Times New Roman"/>
          <w:sz w:val="21"/>
          <w:szCs w:val="21"/>
        </w:rPr>
        <w:t xml:space="preserve"> prikazuje</w:t>
      </w:r>
      <w:r w:rsidR="00466CA0">
        <w:rPr>
          <w:rFonts w:ascii="Times New Roman" w:hAnsi="Times New Roman" w:cs="Times New Roman"/>
          <w:sz w:val="21"/>
          <w:szCs w:val="21"/>
        </w:rPr>
        <w:t xml:space="preserve"> znatno</w:t>
      </w:r>
      <w:r w:rsidR="00D126B8" w:rsidRPr="00D65A64">
        <w:rPr>
          <w:rFonts w:ascii="Times New Roman" w:hAnsi="Times New Roman" w:cs="Times New Roman"/>
          <w:sz w:val="21"/>
          <w:szCs w:val="21"/>
        </w:rPr>
        <w:t xml:space="preserve"> </w:t>
      </w:r>
      <w:r w:rsidR="005408AE">
        <w:rPr>
          <w:rFonts w:ascii="Times New Roman" w:hAnsi="Times New Roman" w:cs="Times New Roman"/>
          <w:sz w:val="21"/>
          <w:szCs w:val="21"/>
        </w:rPr>
        <w:t>povećanje</w:t>
      </w:r>
      <w:r w:rsidR="00D126B8">
        <w:rPr>
          <w:rFonts w:ascii="Times New Roman" w:hAnsi="Times New Roman" w:cs="Times New Roman"/>
          <w:sz w:val="21"/>
          <w:szCs w:val="21"/>
        </w:rPr>
        <w:t xml:space="preserve"> u odnosu na prethodnu godinu zbog </w:t>
      </w:r>
      <w:r w:rsidR="005408AE">
        <w:rPr>
          <w:rFonts w:ascii="Times New Roman" w:hAnsi="Times New Roman" w:cs="Times New Roman"/>
          <w:sz w:val="21"/>
          <w:szCs w:val="21"/>
        </w:rPr>
        <w:t xml:space="preserve">povećanja </w:t>
      </w:r>
      <w:r w:rsidR="00466CA0">
        <w:rPr>
          <w:rFonts w:ascii="Times New Roman" w:hAnsi="Times New Roman" w:cs="Times New Roman"/>
          <w:sz w:val="21"/>
          <w:szCs w:val="21"/>
        </w:rPr>
        <w:t>cijene energenata (plin, gorivo).</w:t>
      </w:r>
    </w:p>
    <w:p w:rsidR="000C5605" w:rsidRPr="00470E67" w:rsidRDefault="00620AD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041A4">
        <w:rPr>
          <w:rFonts w:ascii="Times New Roman" w:hAnsi="Times New Roman" w:cs="Times New Roman"/>
          <w:i/>
          <w:sz w:val="21"/>
          <w:szCs w:val="21"/>
        </w:rPr>
        <w:t>9</w:t>
      </w:r>
      <w:r w:rsidR="000C5605"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112882" w:rsidRDefault="00112882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E2AFF">
        <w:rPr>
          <w:rFonts w:ascii="Times New Roman" w:hAnsi="Times New Roman" w:cs="Times New Roman"/>
          <w:b/>
          <w:sz w:val="21"/>
          <w:szCs w:val="21"/>
        </w:rPr>
        <w:t xml:space="preserve">Pozicija </w:t>
      </w:r>
      <w:r w:rsidR="00EE2AFF" w:rsidRPr="00EE2AFF">
        <w:rPr>
          <w:rFonts w:ascii="Times New Roman" w:hAnsi="Times New Roman" w:cs="Times New Roman"/>
          <w:b/>
          <w:sz w:val="21"/>
          <w:szCs w:val="21"/>
        </w:rPr>
        <w:t>3224</w:t>
      </w:r>
      <w:r w:rsidRPr="00EE2AFF">
        <w:rPr>
          <w:rFonts w:ascii="Times New Roman" w:hAnsi="Times New Roman" w:cs="Times New Roman"/>
          <w:sz w:val="21"/>
          <w:szCs w:val="21"/>
        </w:rPr>
        <w:t xml:space="preserve"> – </w:t>
      </w:r>
      <w:r w:rsidR="005D3BC4" w:rsidRPr="00EE2AFF">
        <w:rPr>
          <w:rFonts w:ascii="Times New Roman" w:hAnsi="Times New Roman" w:cs="Times New Roman"/>
          <w:b/>
          <w:sz w:val="21"/>
          <w:szCs w:val="21"/>
        </w:rPr>
        <w:t xml:space="preserve">Materijal i dijelovi za tekuće održavanje </w:t>
      </w:r>
      <w:r w:rsidRPr="00EE2AFF">
        <w:rPr>
          <w:rFonts w:ascii="Times New Roman" w:hAnsi="Times New Roman" w:cs="Times New Roman"/>
          <w:sz w:val="21"/>
          <w:szCs w:val="21"/>
        </w:rPr>
        <w:t xml:space="preserve">– </w:t>
      </w:r>
      <w:r w:rsidR="00D126B8" w:rsidRPr="00EE2AFF">
        <w:rPr>
          <w:rFonts w:ascii="Times New Roman" w:hAnsi="Times New Roman" w:cs="Times New Roman"/>
          <w:sz w:val="21"/>
          <w:szCs w:val="21"/>
        </w:rPr>
        <w:t xml:space="preserve">indeks prikazuje </w:t>
      </w:r>
      <w:r w:rsidR="00EE2AFF" w:rsidRPr="00EE2AFF">
        <w:rPr>
          <w:rFonts w:ascii="Times New Roman" w:hAnsi="Times New Roman" w:cs="Times New Roman"/>
          <w:sz w:val="21"/>
          <w:szCs w:val="21"/>
        </w:rPr>
        <w:t>smanjenje</w:t>
      </w:r>
      <w:r w:rsidR="00D126B8" w:rsidRPr="00EE2AFF">
        <w:rPr>
          <w:rFonts w:ascii="Times New Roman" w:hAnsi="Times New Roman" w:cs="Times New Roman"/>
          <w:sz w:val="21"/>
          <w:szCs w:val="21"/>
        </w:rPr>
        <w:t xml:space="preserve"> u </w:t>
      </w:r>
      <w:r w:rsidR="00506176" w:rsidRPr="00EE2AFF">
        <w:rPr>
          <w:rFonts w:ascii="Times New Roman" w:hAnsi="Times New Roman" w:cs="Times New Roman"/>
          <w:sz w:val="21"/>
          <w:szCs w:val="21"/>
        </w:rPr>
        <w:t xml:space="preserve">odnosu na prethodnu godinu zbog nabave </w:t>
      </w:r>
      <w:proofErr w:type="spellStart"/>
      <w:r w:rsidR="00506176" w:rsidRPr="00EE2AFF">
        <w:rPr>
          <w:rFonts w:ascii="Times New Roman" w:hAnsi="Times New Roman" w:cs="Times New Roman"/>
          <w:sz w:val="21"/>
          <w:szCs w:val="21"/>
        </w:rPr>
        <w:t>polikarbonatnih</w:t>
      </w:r>
      <w:proofErr w:type="spellEnd"/>
      <w:r w:rsidR="00506176" w:rsidRPr="00EE2AFF">
        <w:rPr>
          <w:rFonts w:ascii="Times New Roman" w:hAnsi="Times New Roman" w:cs="Times New Roman"/>
          <w:sz w:val="21"/>
          <w:szCs w:val="21"/>
        </w:rPr>
        <w:t xml:space="preserve"> ploča kojima su zamijenjene sve staklene površine u hodnicima Centra u </w:t>
      </w:r>
      <w:proofErr w:type="spellStart"/>
      <w:r w:rsidR="00506176" w:rsidRPr="00EE2AFF">
        <w:rPr>
          <w:rFonts w:ascii="Times New Roman" w:hAnsi="Times New Roman" w:cs="Times New Roman"/>
          <w:sz w:val="21"/>
          <w:szCs w:val="21"/>
        </w:rPr>
        <w:t>Kušlanovoj</w:t>
      </w:r>
      <w:proofErr w:type="spellEnd"/>
      <w:r w:rsidR="00506176" w:rsidRPr="00EE2AFF">
        <w:rPr>
          <w:rFonts w:ascii="Times New Roman" w:hAnsi="Times New Roman" w:cs="Times New Roman"/>
          <w:sz w:val="21"/>
          <w:szCs w:val="21"/>
        </w:rPr>
        <w:t xml:space="preserve"> koja su predstavljala opasnost od loma u slučaju ponovnog potresa</w:t>
      </w:r>
      <w:r w:rsidR="00EE2AFF" w:rsidRPr="00EE2AFF">
        <w:rPr>
          <w:rFonts w:ascii="Times New Roman" w:hAnsi="Times New Roman" w:cs="Times New Roman"/>
          <w:sz w:val="21"/>
          <w:szCs w:val="21"/>
        </w:rPr>
        <w:t xml:space="preserve"> u 2021</w:t>
      </w:r>
      <w:r w:rsidR="00506176" w:rsidRPr="00EE2AF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C2BD3" w:rsidRPr="00BC2BD3" w:rsidRDefault="00BC2BD3" w:rsidP="00BC2BD3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C2BD3">
        <w:rPr>
          <w:rFonts w:ascii="Times New Roman" w:hAnsi="Times New Roman" w:cs="Times New Roman"/>
          <w:i/>
          <w:sz w:val="21"/>
          <w:szCs w:val="21"/>
        </w:rPr>
        <w:t>Bilješka 1</w:t>
      </w:r>
      <w:r w:rsidR="002041A4">
        <w:rPr>
          <w:rFonts w:ascii="Times New Roman" w:hAnsi="Times New Roman" w:cs="Times New Roman"/>
          <w:i/>
          <w:sz w:val="21"/>
          <w:szCs w:val="21"/>
        </w:rPr>
        <w:t>0</w:t>
      </w:r>
      <w:r w:rsidRPr="00BC2BD3">
        <w:rPr>
          <w:rFonts w:ascii="Times New Roman" w:hAnsi="Times New Roman" w:cs="Times New Roman"/>
          <w:i/>
          <w:sz w:val="21"/>
          <w:szCs w:val="21"/>
        </w:rPr>
        <w:t>.</w:t>
      </w:r>
    </w:p>
    <w:p w:rsidR="00BC2BD3" w:rsidRPr="00EE2AFF" w:rsidRDefault="00BC2BD3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2BD3">
        <w:rPr>
          <w:rFonts w:ascii="Times New Roman" w:hAnsi="Times New Roman" w:cs="Times New Roman"/>
          <w:b/>
          <w:sz w:val="21"/>
          <w:szCs w:val="21"/>
        </w:rPr>
        <w:t>Pozicija 3225</w:t>
      </w:r>
      <w:r w:rsidRPr="00BC2BD3">
        <w:rPr>
          <w:rFonts w:ascii="Times New Roman" w:hAnsi="Times New Roman" w:cs="Times New Roman"/>
          <w:sz w:val="21"/>
          <w:szCs w:val="21"/>
        </w:rPr>
        <w:t xml:space="preserve">– </w:t>
      </w:r>
      <w:r w:rsidRPr="00BC2BD3">
        <w:rPr>
          <w:rFonts w:ascii="Times New Roman" w:hAnsi="Times New Roman" w:cs="Times New Roman"/>
          <w:b/>
          <w:sz w:val="21"/>
          <w:szCs w:val="21"/>
        </w:rPr>
        <w:t>Sitni inventar i auto gume</w:t>
      </w:r>
      <w:r w:rsidRPr="00BC2BD3">
        <w:rPr>
          <w:rFonts w:ascii="Times New Roman" w:hAnsi="Times New Roman" w:cs="Times New Roman"/>
          <w:sz w:val="21"/>
          <w:szCs w:val="21"/>
        </w:rPr>
        <w:t xml:space="preserve"> – indeks pokazuje povećanje zbog primljene donacije od Veleposlanstva Turske i nabave pomagala iz EU projekta Vinko Bek pomagala za sve.</w:t>
      </w:r>
    </w:p>
    <w:p w:rsidR="001B56AF" w:rsidRPr="001D036C" w:rsidRDefault="001B56AF" w:rsidP="001B56AF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5E72C3">
        <w:rPr>
          <w:rFonts w:ascii="Times New Roman" w:hAnsi="Times New Roman" w:cs="Times New Roman"/>
          <w:i/>
          <w:sz w:val="21"/>
          <w:szCs w:val="21"/>
        </w:rPr>
        <w:t>1</w:t>
      </w:r>
      <w:r w:rsidR="002041A4">
        <w:rPr>
          <w:rFonts w:ascii="Times New Roman" w:hAnsi="Times New Roman" w:cs="Times New Roman"/>
          <w:i/>
          <w:sz w:val="21"/>
          <w:szCs w:val="21"/>
        </w:rPr>
        <w:t>1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0B1852" w:rsidRDefault="000D55A8" w:rsidP="000B18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B80">
        <w:rPr>
          <w:rFonts w:ascii="Times New Roman" w:hAnsi="Times New Roman" w:cs="Times New Roman"/>
          <w:b/>
          <w:sz w:val="21"/>
          <w:szCs w:val="21"/>
        </w:rPr>
        <w:t xml:space="preserve">Pozicija </w:t>
      </w:r>
      <w:r w:rsidR="003B1F11">
        <w:rPr>
          <w:rFonts w:ascii="Times New Roman" w:hAnsi="Times New Roman" w:cs="Times New Roman"/>
          <w:b/>
          <w:sz w:val="21"/>
          <w:szCs w:val="21"/>
        </w:rPr>
        <w:t>42</w:t>
      </w:r>
      <w:r w:rsidR="00E24D3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D036C">
        <w:rPr>
          <w:rFonts w:ascii="Times New Roman" w:hAnsi="Times New Roman" w:cs="Times New Roman"/>
          <w:sz w:val="21"/>
          <w:szCs w:val="21"/>
        </w:rPr>
        <w:t>–</w:t>
      </w:r>
      <w:r w:rsidR="001F5286">
        <w:rPr>
          <w:rFonts w:ascii="Times New Roman" w:hAnsi="Times New Roman" w:cs="Times New Roman"/>
          <w:sz w:val="21"/>
          <w:szCs w:val="21"/>
        </w:rPr>
        <w:t xml:space="preserve"> </w:t>
      </w:r>
      <w:r w:rsidR="003B1F11">
        <w:rPr>
          <w:rFonts w:ascii="Times New Roman" w:hAnsi="Times New Roman" w:cs="Times New Roman"/>
          <w:b/>
          <w:sz w:val="21"/>
          <w:szCs w:val="21"/>
        </w:rPr>
        <w:t>Rashodi za nabavu nefinancijske imovine</w:t>
      </w:r>
      <w:r w:rsidR="00154B80">
        <w:rPr>
          <w:rFonts w:ascii="Times New Roman" w:hAnsi="Times New Roman" w:cs="Times New Roman"/>
          <w:sz w:val="21"/>
          <w:szCs w:val="21"/>
        </w:rPr>
        <w:t xml:space="preserve"> – </w:t>
      </w:r>
      <w:r w:rsidR="00E24D30">
        <w:rPr>
          <w:rFonts w:ascii="Times New Roman" w:hAnsi="Times New Roman" w:cs="Times New Roman"/>
          <w:sz w:val="21"/>
          <w:szCs w:val="21"/>
        </w:rPr>
        <w:t xml:space="preserve">indeks prikazuje povećanje, a odnosi se na trošak prilagodbe uvjeta rada – nabava opreme za jednog radnika temeljem Ugovora o sufinanciranju s Zavodom za vještačenje, profesionalnu rehabilitaciju i zapošljavanje osoba s invaliditetom u iznosu od 55.881,54 kune. </w:t>
      </w:r>
      <w:r w:rsidR="00061B44">
        <w:rPr>
          <w:rFonts w:ascii="Times New Roman" w:hAnsi="Times New Roman" w:cs="Times New Roman"/>
          <w:sz w:val="21"/>
          <w:szCs w:val="21"/>
        </w:rPr>
        <w:t>Također, nabavljena je specijalizirana oprema i pomagala</w:t>
      </w:r>
      <w:r w:rsidR="00A61564">
        <w:rPr>
          <w:rFonts w:ascii="Times New Roman" w:hAnsi="Times New Roman" w:cs="Times New Roman"/>
          <w:sz w:val="21"/>
          <w:szCs w:val="21"/>
        </w:rPr>
        <w:t xml:space="preserve">, te prijenosni </w:t>
      </w:r>
      <w:proofErr w:type="spellStart"/>
      <w:r w:rsidR="00A61564">
        <w:rPr>
          <w:rFonts w:ascii="Times New Roman" w:hAnsi="Times New Roman" w:cs="Times New Roman"/>
          <w:sz w:val="21"/>
          <w:szCs w:val="21"/>
        </w:rPr>
        <w:t>pianino</w:t>
      </w:r>
      <w:proofErr w:type="spellEnd"/>
      <w:r w:rsidR="00061B44">
        <w:rPr>
          <w:rFonts w:ascii="Times New Roman" w:hAnsi="Times New Roman" w:cs="Times New Roman"/>
          <w:sz w:val="21"/>
          <w:szCs w:val="21"/>
        </w:rPr>
        <w:t xml:space="preserve"> u okviru EU projekta Vinko Bek pomagala za sve</w:t>
      </w:r>
      <w:r w:rsidR="00A61564">
        <w:rPr>
          <w:rFonts w:ascii="Times New Roman" w:hAnsi="Times New Roman" w:cs="Times New Roman"/>
          <w:sz w:val="21"/>
          <w:szCs w:val="21"/>
        </w:rPr>
        <w:t xml:space="preserve"> u iznosu od 462.054,62 kune</w:t>
      </w:r>
      <w:r w:rsidR="00061B44">
        <w:rPr>
          <w:rFonts w:ascii="Times New Roman" w:hAnsi="Times New Roman" w:cs="Times New Roman"/>
          <w:sz w:val="21"/>
          <w:szCs w:val="21"/>
        </w:rPr>
        <w:t>, izvršeni su radovi na sanaciji objekta nakon potresa</w:t>
      </w:r>
      <w:r w:rsidR="00BC2BD3">
        <w:rPr>
          <w:rFonts w:ascii="Times New Roman" w:hAnsi="Times New Roman" w:cs="Times New Roman"/>
          <w:sz w:val="21"/>
          <w:szCs w:val="21"/>
        </w:rPr>
        <w:t xml:space="preserve"> u iznosu od 55.810,16 kuna. Zaprimljena je oprema iz donacije Veleposlanstva Turske. U </w:t>
      </w:r>
      <w:r w:rsidR="00061B44">
        <w:rPr>
          <w:rFonts w:ascii="Times New Roman" w:hAnsi="Times New Roman" w:cs="Times New Roman"/>
          <w:sz w:val="21"/>
          <w:szCs w:val="21"/>
        </w:rPr>
        <w:t>tijeku je završetak radova na uređenju poslovnog prostora u Splitu za što je isporučena I. privremena situacija usluge stručnog nadzora</w:t>
      </w:r>
      <w:r w:rsidR="00BC2BD3">
        <w:rPr>
          <w:rFonts w:ascii="Times New Roman" w:hAnsi="Times New Roman" w:cs="Times New Roman"/>
          <w:sz w:val="21"/>
          <w:szCs w:val="21"/>
        </w:rPr>
        <w:t xml:space="preserve"> u iznosu od 11.000,00 kuna</w:t>
      </w:r>
      <w:r w:rsidR="00061B44">
        <w:rPr>
          <w:rFonts w:ascii="Times New Roman" w:hAnsi="Times New Roman" w:cs="Times New Roman"/>
          <w:sz w:val="21"/>
          <w:szCs w:val="21"/>
        </w:rPr>
        <w:t>.</w:t>
      </w:r>
    </w:p>
    <w:p w:rsidR="001F5286" w:rsidRDefault="002041A4" w:rsidP="000B18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Bilješka 12.</w:t>
      </w:r>
    </w:p>
    <w:p w:rsidR="002041A4" w:rsidRPr="00EE2AFF" w:rsidRDefault="002041A4" w:rsidP="002041A4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C2BD3">
        <w:rPr>
          <w:rFonts w:ascii="Times New Roman" w:hAnsi="Times New Roman" w:cs="Times New Roman"/>
          <w:b/>
          <w:sz w:val="21"/>
          <w:szCs w:val="21"/>
        </w:rPr>
        <w:t xml:space="preserve">Pozicija </w:t>
      </w:r>
      <w:r>
        <w:rPr>
          <w:rFonts w:ascii="Times New Roman" w:hAnsi="Times New Roman" w:cs="Times New Roman"/>
          <w:b/>
          <w:sz w:val="21"/>
          <w:szCs w:val="21"/>
        </w:rPr>
        <w:t>96</w:t>
      </w:r>
      <w:r w:rsidRPr="00BC2BD3">
        <w:rPr>
          <w:rFonts w:ascii="Times New Roman" w:hAnsi="Times New Roman" w:cs="Times New Roman"/>
          <w:sz w:val="21"/>
          <w:szCs w:val="21"/>
        </w:rPr>
        <w:t xml:space="preserve">– </w:t>
      </w:r>
      <w:r>
        <w:rPr>
          <w:rFonts w:ascii="Times New Roman" w:hAnsi="Times New Roman" w:cs="Times New Roman"/>
          <w:b/>
          <w:sz w:val="21"/>
          <w:szCs w:val="21"/>
        </w:rPr>
        <w:t>Obračunati prihodi poslovanja - nenaplaćeni</w:t>
      </w:r>
      <w:r w:rsidRPr="00BC2BD3">
        <w:rPr>
          <w:rFonts w:ascii="Times New Roman" w:hAnsi="Times New Roman" w:cs="Times New Roman"/>
          <w:sz w:val="21"/>
          <w:szCs w:val="21"/>
        </w:rPr>
        <w:t xml:space="preserve"> – </w:t>
      </w:r>
      <w:r w:rsidRPr="00C44FCB">
        <w:rPr>
          <w:rFonts w:ascii="Times New Roman" w:hAnsi="Times New Roman" w:cs="Times New Roman"/>
          <w:szCs w:val="21"/>
        </w:rPr>
        <w:t>indeks prikazuje povećanje u odnosu na prethodnu godinu a odnosi se na neplaćene pri</w:t>
      </w:r>
      <w:r>
        <w:rPr>
          <w:rFonts w:ascii="Times New Roman" w:hAnsi="Times New Roman" w:cs="Times New Roman"/>
          <w:szCs w:val="21"/>
        </w:rPr>
        <w:t>hode od zakupa sportske dvorane.</w:t>
      </w:r>
    </w:p>
    <w:p w:rsidR="002041A4" w:rsidRDefault="002041A4" w:rsidP="000B18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041A4" w:rsidRDefault="002041A4" w:rsidP="000B18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20AD4" w:rsidRPr="00470E67" w:rsidRDefault="00620AD4" w:rsidP="00620AD4">
      <w:pPr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lastRenderedPageBreak/>
        <w:t xml:space="preserve">BILJEŠKE UZ OBRAZAC </w:t>
      </w:r>
      <w:r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OBVEZE</w:t>
      </w:r>
      <w:r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 xml:space="preserve"> 20</w:t>
      </w:r>
      <w:r w:rsidR="0085017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2</w:t>
      </w:r>
      <w:r w:rsidR="00A61564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2</w:t>
      </w:r>
      <w:r w:rsidRPr="00470E67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06</w:t>
      </w:r>
    </w:p>
    <w:p w:rsidR="00620AD4" w:rsidRDefault="009C5D0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="00A61564">
        <w:rPr>
          <w:rFonts w:ascii="Times New Roman" w:hAnsi="Times New Roman" w:cs="Times New Roman"/>
          <w:b/>
          <w:sz w:val="21"/>
          <w:szCs w:val="21"/>
        </w:rPr>
        <w:t>V 006</w:t>
      </w:r>
      <w:r w:rsidRPr="009C5D04">
        <w:rPr>
          <w:rFonts w:ascii="Times New Roman" w:hAnsi="Times New Roman" w:cs="Times New Roman"/>
          <w:b/>
          <w:sz w:val="21"/>
          <w:szCs w:val="21"/>
        </w:rPr>
        <w:t xml:space="preserve"> - Stanje obveza na kraju izvještajnog razdoblja</w:t>
      </w:r>
      <w:r>
        <w:rPr>
          <w:rFonts w:ascii="Times New Roman" w:hAnsi="Times New Roman" w:cs="Times New Roman"/>
          <w:sz w:val="21"/>
          <w:szCs w:val="21"/>
        </w:rPr>
        <w:t xml:space="preserve"> iznosi </w:t>
      </w:r>
      <w:r w:rsidR="00A61564">
        <w:rPr>
          <w:rFonts w:ascii="Times New Roman" w:hAnsi="Times New Roman" w:cs="Times New Roman"/>
          <w:sz w:val="21"/>
          <w:szCs w:val="21"/>
        </w:rPr>
        <w:t>2.407.752,16</w:t>
      </w:r>
      <w:r w:rsidR="005E72C3">
        <w:rPr>
          <w:rFonts w:ascii="Times New Roman" w:hAnsi="Times New Roman" w:cs="Times New Roman"/>
          <w:sz w:val="21"/>
          <w:szCs w:val="21"/>
        </w:rPr>
        <w:t xml:space="preserve"> kuna.</w:t>
      </w:r>
    </w:p>
    <w:p w:rsidR="00292E26" w:rsidRDefault="00A61564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Dospjele, a nepodmirene</w:t>
      </w:r>
      <w:r w:rsidR="00292E26">
        <w:rPr>
          <w:rFonts w:ascii="Times New Roman" w:hAnsi="Times New Roman" w:cs="Times New Roman"/>
          <w:sz w:val="21"/>
          <w:szCs w:val="21"/>
        </w:rPr>
        <w:t xml:space="preserve"> obvez</w:t>
      </w:r>
      <w:r>
        <w:rPr>
          <w:rFonts w:ascii="Times New Roman" w:hAnsi="Times New Roman" w:cs="Times New Roman"/>
          <w:sz w:val="21"/>
          <w:szCs w:val="21"/>
        </w:rPr>
        <w:t>e</w:t>
      </w:r>
      <w:r w:rsidR="00292E26">
        <w:rPr>
          <w:rFonts w:ascii="Times New Roman" w:hAnsi="Times New Roman" w:cs="Times New Roman"/>
          <w:sz w:val="21"/>
          <w:szCs w:val="21"/>
        </w:rPr>
        <w:t xml:space="preserve"> na kraju izvještaj</w:t>
      </w:r>
      <w:r>
        <w:rPr>
          <w:rFonts w:ascii="Times New Roman" w:hAnsi="Times New Roman" w:cs="Times New Roman"/>
          <w:sz w:val="21"/>
          <w:szCs w:val="21"/>
        </w:rPr>
        <w:t>nog</w:t>
      </w:r>
      <w:r w:rsidR="00292E26">
        <w:rPr>
          <w:rFonts w:ascii="Times New Roman" w:hAnsi="Times New Roman" w:cs="Times New Roman"/>
          <w:sz w:val="21"/>
          <w:szCs w:val="21"/>
        </w:rPr>
        <w:t xml:space="preserve"> razdoblja </w:t>
      </w:r>
      <w:r>
        <w:rPr>
          <w:rFonts w:ascii="Times New Roman" w:hAnsi="Times New Roman" w:cs="Times New Roman"/>
          <w:sz w:val="21"/>
          <w:szCs w:val="21"/>
        </w:rPr>
        <w:t>iznose 5.260,69 kuna odnose se na materijalne rashode za komunalne usluge koje su poslane na plaćanje na nadležno ministarstvo (zaprimljene su 20 dana nakon izdavanja računa).</w:t>
      </w:r>
    </w:p>
    <w:p w:rsidR="005E72C3" w:rsidRDefault="005E72C3" w:rsidP="00470E6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Stanje nedospjelih obveza na kraju izvještajnog razdoblja</w:t>
      </w:r>
      <w:r w:rsidR="00021970">
        <w:rPr>
          <w:rFonts w:ascii="Times New Roman" w:hAnsi="Times New Roman" w:cs="Times New Roman"/>
          <w:sz w:val="21"/>
          <w:szCs w:val="21"/>
        </w:rPr>
        <w:t xml:space="preserve"> (</w:t>
      </w:r>
      <w:r w:rsidR="00A61564">
        <w:rPr>
          <w:rFonts w:ascii="Times New Roman" w:hAnsi="Times New Roman" w:cs="Times New Roman"/>
          <w:sz w:val="21"/>
          <w:szCs w:val="21"/>
        </w:rPr>
        <w:t>V009</w:t>
      </w:r>
      <w:r w:rsidR="00021970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 xml:space="preserve"> iznosi </w:t>
      </w:r>
      <w:r w:rsidR="00A61564">
        <w:rPr>
          <w:rFonts w:ascii="Times New Roman" w:hAnsi="Times New Roman" w:cs="Times New Roman"/>
          <w:sz w:val="21"/>
          <w:szCs w:val="21"/>
        </w:rPr>
        <w:t xml:space="preserve">2.402.491,47 </w:t>
      </w:r>
      <w:r w:rsidR="00FE27A4">
        <w:rPr>
          <w:rFonts w:ascii="Times New Roman" w:hAnsi="Times New Roman" w:cs="Times New Roman"/>
          <w:sz w:val="21"/>
          <w:szCs w:val="21"/>
        </w:rPr>
        <w:t>kn, a odnosi se na:</w:t>
      </w:r>
    </w:p>
    <w:p w:rsidR="00292E26" w:rsidRPr="00292E26" w:rsidRDefault="00292E26" w:rsidP="00292E26">
      <w:pPr>
        <w:pStyle w:val="Odlomakpopis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Međusobne obveze proračunskih korisnika u iznosu od </w:t>
      </w:r>
      <w:r w:rsidR="00A61564">
        <w:rPr>
          <w:rFonts w:ascii="Times New Roman" w:hAnsi="Times New Roman" w:cs="Times New Roman"/>
          <w:sz w:val="21"/>
          <w:szCs w:val="21"/>
        </w:rPr>
        <w:t>720.890,49</w:t>
      </w:r>
      <w:r>
        <w:rPr>
          <w:rFonts w:ascii="Times New Roman" w:hAnsi="Times New Roman" w:cs="Times New Roman"/>
          <w:sz w:val="21"/>
          <w:szCs w:val="21"/>
        </w:rPr>
        <w:t xml:space="preserve"> kn (obveze prema riznici za refundaciju bolovanja na teret HZZO u iznosu od </w:t>
      </w:r>
      <w:r w:rsidR="0083653C">
        <w:rPr>
          <w:rFonts w:ascii="Times New Roman" w:hAnsi="Times New Roman" w:cs="Times New Roman"/>
          <w:sz w:val="21"/>
          <w:szCs w:val="21"/>
        </w:rPr>
        <w:t xml:space="preserve">579.664,47 </w:t>
      </w:r>
      <w:r>
        <w:rPr>
          <w:rFonts w:ascii="Times New Roman" w:hAnsi="Times New Roman" w:cs="Times New Roman"/>
          <w:sz w:val="21"/>
          <w:szCs w:val="21"/>
        </w:rPr>
        <w:t xml:space="preserve">kn, obveze prema riznici za refundaciju bolovanja za ozljede na radu u iznosu od </w:t>
      </w:r>
      <w:r w:rsidR="0083653C">
        <w:rPr>
          <w:rFonts w:ascii="Times New Roman" w:hAnsi="Times New Roman" w:cs="Times New Roman"/>
          <w:sz w:val="21"/>
          <w:szCs w:val="21"/>
        </w:rPr>
        <w:t xml:space="preserve">140.667,51 </w:t>
      </w:r>
      <w:r>
        <w:rPr>
          <w:rFonts w:ascii="Times New Roman" w:hAnsi="Times New Roman" w:cs="Times New Roman"/>
          <w:sz w:val="21"/>
          <w:szCs w:val="21"/>
        </w:rPr>
        <w:t xml:space="preserve">kn, obveza za povrat u DP – kamate u iznosu od </w:t>
      </w:r>
      <w:r w:rsidR="0083653C">
        <w:rPr>
          <w:rFonts w:ascii="Times New Roman" w:hAnsi="Times New Roman" w:cs="Times New Roman"/>
          <w:sz w:val="21"/>
          <w:szCs w:val="21"/>
        </w:rPr>
        <w:t xml:space="preserve">0,51 </w:t>
      </w:r>
      <w:r>
        <w:rPr>
          <w:rFonts w:ascii="Times New Roman" w:hAnsi="Times New Roman" w:cs="Times New Roman"/>
          <w:sz w:val="21"/>
          <w:szCs w:val="21"/>
        </w:rPr>
        <w:t xml:space="preserve">kn i obveza uplate od otplate stanova u iznosu od </w:t>
      </w:r>
      <w:r w:rsidR="0083653C">
        <w:rPr>
          <w:rFonts w:ascii="Times New Roman" w:hAnsi="Times New Roman" w:cs="Times New Roman"/>
          <w:sz w:val="21"/>
          <w:szCs w:val="21"/>
        </w:rPr>
        <w:t>558,00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FE27A4" w:rsidRDefault="00FE27A4" w:rsidP="00FE27A4">
      <w:pPr>
        <w:pStyle w:val="Odlomakpopis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Obveze za rashode poslovanja u iznosu od </w:t>
      </w:r>
      <w:r w:rsidR="0083653C">
        <w:rPr>
          <w:rFonts w:ascii="Times New Roman" w:hAnsi="Times New Roman" w:cs="Times New Roman"/>
          <w:sz w:val="21"/>
          <w:szCs w:val="21"/>
        </w:rPr>
        <w:t>1.681.600,98</w:t>
      </w:r>
      <w:r>
        <w:rPr>
          <w:rFonts w:ascii="Times New Roman" w:hAnsi="Times New Roman" w:cs="Times New Roman"/>
          <w:sz w:val="21"/>
          <w:szCs w:val="21"/>
        </w:rPr>
        <w:t xml:space="preserve"> kn (obveze za zaposlene – </w:t>
      </w:r>
      <w:r w:rsidR="0083653C">
        <w:rPr>
          <w:rFonts w:ascii="Times New Roman" w:hAnsi="Times New Roman" w:cs="Times New Roman"/>
          <w:sz w:val="21"/>
          <w:szCs w:val="21"/>
        </w:rPr>
        <w:t>1.564.270,77</w:t>
      </w:r>
      <w:r>
        <w:rPr>
          <w:rFonts w:ascii="Times New Roman" w:hAnsi="Times New Roman" w:cs="Times New Roman"/>
          <w:sz w:val="21"/>
          <w:szCs w:val="21"/>
        </w:rPr>
        <w:t xml:space="preserve"> kn, obveze za materijalne rashode – </w:t>
      </w:r>
      <w:r w:rsidR="0083653C">
        <w:rPr>
          <w:rFonts w:ascii="Times New Roman" w:hAnsi="Times New Roman" w:cs="Times New Roman"/>
          <w:sz w:val="21"/>
          <w:szCs w:val="21"/>
        </w:rPr>
        <w:t>112.593,36</w:t>
      </w:r>
      <w:r>
        <w:rPr>
          <w:rFonts w:ascii="Times New Roman" w:hAnsi="Times New Roman" w:cs="Times New Roman"/>
          <w:sz w:val="21"/>
          <w:szCs w:val="21"/>
        </w:rPr>
        <w:t xml:space="preserve"> kn, obveze za naknade građanima i kućanstvima – </w:t>
      </w:r>
      <w:r w:rsidR="0083653C">
        <w:rPr>
          <w:rFonts w:ascii="Times New Roman" w:hAnsi="Times New Roman" w:cs="Times New Roman"/>
          <w:sz w:val="21"/>
          <w:szCs w:val="21"/>
        </w:rPr>
        <w:t>4.736,85 kn)</w:t>
      </w:r>
    </w:p>
    <w:p w:rsidR="002E094A" w:rsidRPr="00470E67" w:rsidRDefault="002E094A" w:rsidP="00470E67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470E67" w:rsidRPr="00470E67" w:rsidRDefault="00470E67" w:rsidP="00470E6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1C4EDF" w:rsidRPr="00470E67" w:rsidRDefault="00744608" w:rsidP="00470E67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b/>
          <w:sz w:val="21"/>
          <w:szCs w:val="21"/>
        </w:rPr>
        <w:t>Za TABLICE uz obvezne Bilješke nemamo podatke.</w:t>
      </w:r>
    </w:p>
    <w:p w:rsidR="00744608" w:rsidRPr="00470E67" w:rsidRDefault="00744608" w:rsidP="00470E67">
      <w:pPr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U Zagrebu, </w:t>
      </w:r>
      <w:r w:rsidR="005E72C3">
        <w:rPr>
          <w:rFonts w:ascii="Times New Roman" w:hAnsi="Times New Roman" w:cs="Times New Roman"/>
          <w:sz w:val="21"/>
          <w:szCs w:val="21"/>
        </w:rPr>
        <w:t>0</w:t>
      </w:r>
      <w:r w:rsidR="00E71D20">
        <w:rPr>
          <w:rFonts w:ascii="Times New Roman" w:hAnsi="Times New Roman" w:cs="Times New Roman"/>
          <w:sz w:val="21"/>
          <w:szCs w:val="21"/>
        </w:rPr>
        <w:t>8</w:t>
      </w:r>
      <w:bookmarkStart w:id="0" w:name="_GoBack"/>
      <w:bookmarkEnd w:id="0"/>
      <w:r w:rsidR="009C5D04">
        <w:rPr>
          <w:rFonts w:ascii="Times New Roman" w:hAnsi="Times New Roman" w:cs="Times New Roman"/>
          <w:sz w:val="21"/>
          <w:szCs w:val="21"/>
        </w:rPr>
        <w:t xml:space="preserve">. srpnja </w:t>
      </w:r>
      <w:r w:rsidR="004B4166" w:rsidRPr="00470E67">
        <w:rPr>
          <w:rFonts w:ascii="Times New Roman" w:hAnsi="Times New Roman" w:cs="Times New Roman"/>
          <w:sz w:val="21"/>
          <w:szCs w:val="21"/>
        </w:rPr>
        <w:t>20</w:t>
      </w:r>
      <w:r w:rsidR="005E72C3">
        <w:rPr>
          <w:rFonts w:ascii="Times New Roman" w:hAnsi="Times New Roman" w:cs="Times New Roman"/>
          <w:sz w:val="21"/>
          <w:szCs w:val="21"/>
        </w:rPr>
        <w:t>2</w:t>
      </w:r>
      <w:r w:rsidR="0083653C">
        <w:rPr>
          <w:rFonts w:ascii="Times New Roman" w:hAnsi="Times New Roman" w:cs="Times New Roman"/>
          <w:sz w:val="21"/>
          <w:szCs w:val="21"/>
        </w:rPr>
        <w:t>2</w:t>
      </w:r>
      <w:r w:rsidR="004B4166" w:rsidRPr="00470E67">
        <w:rPr>
          <w:rFonts w:ascii="Times New Roman" w:hAnsi="Times New Roman" w:cs="Times New Roman"/>
          <w:sz w:val="21"/>
          <w:szCs w:val="21"/>
        </w:rPr>
        <w:t>.</w:t>
      </w:r>
    </w:p>
    <w:p w:rsidR="001C4EDF" w:rsidRPr="00470E67" w:rsidRDefault="001C4EDF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470E67" w:rsidRDefault="00744608" w:rsidP="00470E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>V</w:t>
      </w:r>
      <w:r w:rsidR="004B4166" w:rsidRPr="00470E67">
        <w:rPr>
          <w:rFonts w:ascii="Times New Roman" w:hAnsi="Times New Roman" w:cs="Times New Roman"/>
          <w:sz w:val="21"/>
          <w:szCs w:val="21"/>
        </w:rPr>
        <w:t xml:space="preserve">oditeljica </w:t>
      </w:r>
      <w:r w:rsidR="00021970">
        <w:rPr>
          <w:rFonts w:ascii="Times New Roman" w:hAnsi="Times New Roman" w:cs="Times New Roman"/>
          <w:sz w:val="21"/>
          <w:szCs w:val="21"/>
        </w:rPr>
        <w:t>računovodstva</w:t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</w:r>
      <w:r w:rsidR="00021970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83653C">
        <w:rPr>
          <w:rFonts w:ascii="Times New Roman" w:hAnsi="Times New Roman" w:cs="Times New Roman"/>
          <w:sz w:val="21"/>
          <w:szCs w:val="21"/>
        </w:rPr>
        <w:t xml:space="preserve">v.d. </w:t>
      </w:r>
      <w:r w:rsidR="009C5D04">
        <w:rPr>
          <w:rFonts w:ascii="Times New Roman" w:hAnsi="Times New Roman" w:cs="Times New Roman"/>
          <w:sz w:val="21"/>
          <w:szCs w:val="21"/>
        </w:rPr>
        <w:t>Ravnateljic</w:t>
      </w:r>
      <w:r w:rsidR="0083653C">
        <w:rPr>
          <w:rFonts w:ascii="Times New Roman" w:hAnsi="Times New Roman" w:cs="Times New Roman"/>
          <w:sz w:val="21"/>
          <w:szCs w:val="21"/>
        </w:rPr>
        <w:t>e</w:t>
      </w:r>
      <w:r w:rsidR="004B4166" w:rsidRPr="00470E67">
        <w:rPr>
          <w:rFonts w:ascii="Times New Roman" w:hAnsi="Times New Roman" w:cs="Times New Roman"/>
          <w:sz w:val="21"/>
          <w:szCs w:val="21"/>
        </w:rPr>
        <w:t xml:space="preserve"> Centra</w:t>
      </w:r>
    </w:p>
    <w:p w:rsidR="00744608" w:rsidRPr="00470E67" w:rsidRDefault="005E72C3" w:rsidP="00470E6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Petra Mlinarić</w:t>
      </w:r>
      <w:r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</w:r>
      <w:r w:rsidR="001D036C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744608" w:rsidRPr="00470E67">
        <w:rPr>
          <w:rFonts w:ascii="Times New Roman" w:hAnsi="Times New Roman" w:cs="Times New Roman"/>
          <w:sz w:val="21"/>
          <w:szCs w:val="21"/>
        </w:rPr>
        <w:t xml:space="preserve"> </w:t>
      </w:r>
      <w:r w:rsidR="002513F5" w:rsidRPr="00470E67">
        <w:rPr>
          <w:rFonts w:ascii="Times New Roman" w:hAnsi="Times New Roman" w:cs="Times New Roman"/>
          <w:sz w:val="21"/>
          <w:szCs w:val="21"/>
        </w:rPr>
        <w:t>Ivana Rotim, prof.def.</w:t>
      </w:r>
    </w:p>
    <w:p w:rsidR="002E094A" w:rsidRPr="00470E67" w:rsidRDefault="002E094A" w:rsidP="0074460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E094A" w:rsidRDefault="002E094A" w:rsidP="00744608">
      <w:pPr>
        <w:jc w:val="both"/>
        <w:rPr>
          <w:rFonts w:ascii="Times New Roman" w:hAnsi="Times New Roman" w:cs="Times New Roman"/>
        </w:rPr>
      </w:pPr>
    </w:p>
    <w:p w:rsidR="00E523EE" w:rsidRPr="003B4EFE" w:rsidRDefault="00E523EE" w:rsidP="00744608">
      <w:pPr>
        <w:jc w:val="both"/>
        <w:rPr>
          <w:rFonts w:ascii="Times New Roman" w:hAnsi="Times New Roman" w:cs="Times New Roman"/>
        </w:rPr>
      </w:pPr>
    </w:p>
    <w:sectPr w:rsidR="00E523EE" w:rsidRPr="003B4EFE" w:rsidSect="00470E67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D30"/>
    <w:multiLevelType w:val="hybridMultilevel"/>
    <w:tmpl w:val="952AE2DC"/>
    <w:lvl w:ilvl="0" w:tplc="A2284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0464"/>
    <w:multiLevelType w:val="hybridMultilevel"/>
    <w:tmpl w:val="F16688C8"/>
    <w:lvl w:ilvl="0" w:tplc="0478EF60">
      <w:start w:val="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C"/>
    <w:rsid w:val="00021970"/>
    <w:rsid w:val="00024B4E"/>
    <w:rsid w:val="00031356"/>
    <w:rsid w:val="000475F1"/>
    <w:rsid w:val="000609B9"/>
    <w:rsid w:val="00061B44"/>
    <w:rsid w:val="00075927"/>
    <w:rsid w:val="00084DF0"/>
    <w:rsid w:val="000A1C62"/>
    <w:rsid w:val="000B1852"/>
    <w:rsid w:val="000C5605"/>
    <w:rsid w:val="000C6523"/>
    <w:rsid w:val="000C786A"/>
    <w:rsid w:val="000D55A8"/>
    <w:rsid w:val="000D7116"/>
    <w:rsid w:val="000E6D3E"/>
    <w:rsid w:val="00112882"/>
    <w:rsid w:val="001157D3"/>
    <w:rsid w:val="00121456"/>
    <w:rsid w:val="00140EBD"/>
    <w:rsid w:val="00142219"/>
    <w:rsid w:val="00146CFC"/>
    <w:rsid w:val="00154B80"/>
    <w:rsid w:val="001562B0"/>
    <w:rsid w:val="0017644C"/>
    <w:rsid w:val="00195DDE"/>
    <w:rsid w:val="001B55A5"/>
    <w:rsid w:val="001B56AF"/>
    <w:rsid w:val="001C4EDF"/>
    <w:rsid w:val="001D036C"/>
    <w:rsid w:val="001E09AE"/>
    <w:rsid w:val="001E15F7"/>
    <w:rsid w:val="001E6042"/>
    <w:rsid w:val="001F1535"/>
    <w:rsid w:val="001F3232"/>
    <w:rsid w:val="001F5286"/>
    <w:rsid w:val="001F75C7"/>
    <w:rsid w:val="002041A4"/>
    <w:rsid w:val="00225698"/>
    <w:rsid w:val="002428F5"/>
    <w:rsid w:val="00250726"/>
    <w:rsid w:val="002513F5"/>
    <w:rsid w:val="00262515"/>
    <w:rsid w:val="00267CCE"/>
    <w:rsid w:val="00292198"/>
    <w:rsid w:val="00292E26"/>
    <w:rsid w:val="002A157C"/>
    <w:rsid w:val="002A4B7E"/>
    <w:rsid w:val="002C05A3"/>
    <w:rsid w:val="002C6515"/>
    <w:rsid w:val="002E094A"/>
    <w:rsid w:val="002E1611"/>
    <w:rsid w:val="002E5602"/>
    <w:rsid w:val="002F1CDC"/>
    <w:rsid w:val="0031450F"/>
    <w:rsid w:val="003528CC"/>
    <w:rsid w:val="003729E1"/>
    <w:rsid w:val="00385B3C"/>
    <w:rsid w:val="00387CE4"/>
    <w:rsid w:val="003B1F11"/>
    <w:rsid w:val="003B260A"/>
    <w:rsid w:val="003B4EFE"/>
    <w:rsid w:val="003C22A2"/>
    <w:rsid w:val="003C715B"/>
    <w:rsid w:val="003E2A67"/>
    <w:rsid w:val="003E64A8"/>
    <w:rsid w:val="003F6FAF"/>
    <w:rsid w:val="004030E1"/>
    <w:rsid w:val="0042176E"/>
    <w:rsid w:val="0044077D"/>
    <w:rsid w:val="00441D7F"/>
    <w:rsid w:val="00453800"/>
    <w:rsid w:val="00456FBA"/>
    <w:rsid w:val="004619F5"/>
    <w:rsid w:val="00466CA0"/>
    <w:rsid w:val="00470E67"/>
    <w:rsid w:val="00472052"/>
    <w:rsid w:val="0049400C"/>
    <w:rsid w:val="004A1EF4"/>
    <w:rsid w:val="004B4166"/>
    <w:rsid w:val="004C5D87"/>
    <w:rsid w:val="004F148B"/>
    <w:rsid w:val="004F7A69"/>
    <w:rsid w:val="004F7F5B"/>
    <w:rsid w:val="00506176"/>
    <w:rsid w:val="005202D9"/>
    <w:rsid w:val="005246C8"/>
    <w:rsid w:val="00526022"/>
    <w:rsid w:val="005408AE"/>
    <w:rsid w:val="00546566"/>
    <w:rsid w:val="005636DC"/>
    <w:rsid w:val="005673CB"/>
    <w:rsid w:val="005728F2"/>
    <w:rsid w:val="00592D77"/>
    <w:rsid w:val="00595591"/>
    <w:rsid w:val="0059562E"/>
    <w:rsid w:val="005A4653"/>
    <w:rsid w:val="005C6DD0"/>
    <w:rsid w:val="005D0D00"/>
    <w:rsid w:val="005D34A2"/>
    <w:rsid w:val="005D3BC4"/>
    <w:rsid w:val="005E72C3"/>
    <w:rsid w:val="005E7904"/>
    <w:rsid w:val="005F2D32"/>
    <w:rsid w:val="00607D16"/>
    <w:rsid w:val="006102E4"/>
    <w:rsid w:val="00620AD4"/>
    <w:rsid w:val="00624C3C"/>
    <w:rsid w:val="00625FBE"/>
    <w:rsid w:val="00631E5A"/>
    <w:rsid w:val="00641EFB"/>
    <w:rsid w:val="00646372"/>
    <w:rsid w:val="0068166A"/>
    <w:rsid w:val="00696503"/>
    <w:rsid w:val="006A1F71"/>
    <w:rsid w:val="006A6143"/>
    <w:rsid w:val="006D0AB3"/>
    <w:rsid w:val="006F7A24"/>
    <w:rsid w:val="00704875"/>
    <w:rsid w:val="00734985"/>
    <w:rsid w:val="00744608"/>
    <w:rsid w:val="00751704"/>
    <w:rsid w:val="00756F62"/>
    <w:rsid w:val="007758B1"/>
    <w:rsid w:val="00792462"/>
    <w:rsid w:val="00793C69"/>
    <w:rsid w:val="00793EDA"/>
    <w:rsid w:val="007B38BF"/>
    <w:rsid w:val="007D31AC"/>
    <w:rsid w:val="00805202"/>
    <w:rsid w:val="00823027"/>
    <w:rsid w:val="00825FB3"/>
    <w:rsid w:val="0083653C"/>
    <w:rsid w:val="00843540"/>
    <w:rsid w:val="0085017F"/>
    <w:rsid w:val="00860C4F"/>
    <w:rsid w:val="008713D4"/>
    <w:rsid w:val="00874CDB"/>
    <w:rsid w:val="008C045C"/>
    <w:rsid w:val="008C18F1"/>
    <w:rsid w:val="00934E9F"/>
    <w:rsid w:val="009706D3"/>
    <w:rsid w:val="00981AA3"/>
    <w:rsid w:val="00991D2D"/>
    <w:rsid w:val="00994F51"/>
    <w:rsid w:val="009A1C66"/>
    <w:rsid w:val="009A2F29"/>
    <w:rsid w:val="009B5D25"/>
    <w:rsid w:val="009C2DC3"/>
    <w:rsid w:val="009C5D04"/>
    <w:rsid w:val="009F2C2C"/>
    <w:rsid w:val="00A05323"/>
    <w:rsid w:val="00A05468"/>
    <w:rsid w:val="00A21CCE"/>
    <w:rsid w:val="00A46383"/>
    <w:rsid w:val="00A5123A"/>
    <w:rsid w:val="00A603B8"/>
    <w:rsid w:val="00A61564"/>
    <w:rsid w:val="00A75396"/>
    <w:rsid w:val="00A87909"/>
    <w:rsid w:val="00A92CF4"/>
    <w:rsid w:val="00AA756A"/>
    <w:rsid w:val="00AD04F9"/>
    <w:rsid w:val="00AE36A4"/>
    <w:rsid w:val="00AF7164"/>
    <w:rsid w:val="00B010DE"/>
    <w:rsid w:val="00B2265C"/>
    <w:rsid w:val="00B57F26"/>
    <w:rsid w:val="00B75F89"/>
    <w:rsid w:val="00B951B6"/>
    <w:rsid w:val="00BA5D75"/>
    <w:rsid w:val="00BC2BD3"/>
    <w:rsid w:val="00BD0812"/>
    <w:rsid w:val="00BE0672"/>
    <w:rsid w:val="00BE2EAA"/>
    <w:rsid w:val="00C0139D"/>
    <w:rsid w:val="00C11314"/>
    <w:rsid w:val="00C25642"/>
    <w:rsid w:val="00C32C67"/>
    <w:rsid w:val="00C351A5"/>
    <w:rsid w:val="00C435C1"/>
    <w:rsid w:val="00C534FE"/>
    <w:rsid w:val="00C5368F"/>
    <w:rsid w:val="00C75908"/>
    <w:rsid w:val="00CE0660"/>
    <w:rsid w:val="00D126B8"/>
    <w:rsid w:val="00D355C8"/>
    <w:rsid w:val="00D35B62"/>
    <w:rsid w:val="00D371C9"/>
    <w:rsid w:val="00D431A8"/>
    <w:rsid w:val="00D50708"/>
    <w:rsid w:val="00D64E25"/>
    <w:rsid w:val="00D65A64"/>
    <w:rsid w:val="00D65F86"/>
    <w:rsid w:val="00D81BCE"/>
    <w:rsid w:val="00D91017"/>
    <w:rsid w:val="00DB49D9"/>
    <w:rsid w:val="00DD05A4"/>
    <w:rsid w:val="00DF37AC"/>
    <w:rsid w:val="00E051BA"/>
    <w:rsid w:val="00E22948"/>
    <w:rsid w:val="00E24D30"/>
    <w:rsid w:val="00E523EE"/>
    <w:rsid w:val="00E71D20"/>
    <w:rsid w:val="00E8670A"/>
    <w:rsid w:val="00EA0716"/>
    <w:rsid w:val="00EB5609"/>
    <w:rsid w:val="00EB5996"/>
    <w:rsid w:val="00EC3D46"/>
    <w:rsid w:val="00ED7727"/>
    <w:rsid w:val="00EE2AFF"/>
    <w:rsid w:val="00EF42FB"/>
    <w:rsid w:val="00EF4A93"/>
    <w:rsid w:val="00F03581"/>
    <w:rsid w:val="00F03912"/>
    <w:rsid w:val="00F13D14"/>
    <w:rsid w:val="00F22105"/>
    <w:rsid w:val="00F233A0"/>
    <w:rsid w:val="00F247D6"/>
    <w:rsid w:val="00F25749"/>
    <w:rsid w:val="00F378E5"/>
    <w:rsid w:val="00F45D5A"/>
    <w:rsid w:val="00F52305"/>
    <w:rsid w:val="00F63DA7"/>
    <w:rsid w:val="00F74F03"/>
    <w:rsid w:val="00F836E8"/>
    <w:rsid w:val="00F83A57"/>
    <w:rsid w:val="00F93541"/>
    <w:rsid w:val="00FA0A8D"/>
    <w:rsid w:val="00FA6F27"/>
    <w:rsid w:val="00FC1CBE"/>
    <w:rsid w:val="00FD6DC1"/>
    <w:rsid w:val="00FD7850"/>
    <w:rsid w:val="00FE1010"/>
    <w:rsid w:val="00FE27A4"/>
    <w:rsid w:val="00FE603F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4A6"/>
  <w15:chartTrackingRefBased/>
  <w15:docId w15:val="{2E599FD5-C040-49D9-B60F-543EB36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7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60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0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01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-isticanje2">
    <w:name w:val="Grid Table 1 Light Accent 3"/>
    <w:basedOn w:val="Obinatablica"/>
    <w:uiPriority w:val="46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staknuto">
    <w:name w:val="Emphasis"/>
    <w:basedOn w:val="Zadanifontodlomka"/>
    <w:uiPriority w:val="20"/>
    <w:qFormat/>
    <w:rsid w:val="001F75C7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1F75C7"/>
    <w:rPr>
      <w:i/>
      <w:iCs/>
      <w:color w:val="404040" w:themeColor="text1" w:themeTint="BF"/>
    </w:rPr>
  </w:style>
  <w:style w:type="character" w:styleId="Naslovknjige">
    <w:name w:val="Book Title"/>
    <w:basedOn w:val="Zadanifontodlomka"/>
    <w:uiPriority w:val="33"/>
    <w:qFormat/>
    <w:rsid w:val="001F75C7"/>
    <w:rPr>
      <w:b/>
      <w:bCs/>
      <w:i/>
      <w:iCs/>
      <w:spacing w:val="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75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75C7"/>
    <w:rPr>
      <w:i/>
      <w:iCs/>
      <w:color w:val="5B9BD5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1F75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75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75C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F75C7"/>
    <w:rPr>
      <w:b/>
      <w:bCs/>
    </w:rPr>
  </w:style>
  <w:style w:type="character" w:styleId="Jakoisticanje">
    <w:name w:val="Intense Emphasis"/>
    <w:basedOn w:val="Zadanifontodlomka"/>
    <w:uiPriority w:val="21"/>
    <w:qFormat/>
    <w:rsid w:val="001F75C7"/>
    <w:rPr>
      <w:i/>
      <w:iCs/>
      <w:color w:val="5B9BD5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75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F75C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1F75C7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1F7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7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25</cp:revision>
  <cp:lastPrinted>2022-07-08T12:26:00Z</cp:lastPrinted>
  <dcterms:created xsi:type="dcterms:W3CDTF">2019-07-09T11:58:00Z</dcterms:created>
  <dcterms:modified xsi:type="dcterms:W3CDTF">2022-07-08T12:26:00Z</dcterms:modified>
</cp:coreProperties>
</file>