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f2c88d0ed45b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7497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CENTAR ZA ODGOJ I OBRAZOVANJE VINKO BEK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3.371.275,98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3.732.486,80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3.287.902,64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4.016.263,66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283.776,86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50.443,53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181.683,34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50.443,53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181.683,34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465.460,20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Centar za odgoj i obrazovanje „Vinko Bek“ je javna ustanova za odgoj, obrazovanje i rehabilitaciju slijepe i slabovidne djece, mladeži i odraslih u sastavu Ministarstva za demografiju, obitelj, mlade i socijalnu politiku.
U Centru  „Vinko Bek“ osobe oštećena vida rehabilitiraju se po specifičnim programima, a školuju se po programima Ministarstva znanosti, obrazovanja i sporta. Djeluje na četiri lokacije: Zagreb (Sjedište), dislocirana jedinica Zagreb, dislocirana jedinica Split, te dislocirana jedinica Osijek.
Centar pruža usluge privremenog i tjednog smještaja, usluge cjelodnevnog, poludnevnog i povremenog boravka, rana intervencija, integracije te psihosocijalne podrške. U Centru se u primjerenim uvjetima provodi osnovnoškolsko, te srednjoškolsko obrazovanje po redovitim, prilagođenim i posebnim planovima i programima rada. Također, odjel integracije pruža podršku za prihvaćanje djece s oštećenjem vida u redovnoj sredini, te im omogućuje pohađanje redovnih vrtića i škola.
Korisnicima je osiguran smještaj, prehrana, njega i briga o zdravlju, medicinska i psihosocijalna rehabilitacija, usluge prijevoza i skrb tijekom noći. Organizirane su izvannastavne aktivnosti i organizacija slobodnog vremena.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institucija i tijela EU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8.729,00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sredstva u iznosu od 8729,00 eura doznačena su za troškove projekta Psycodivia za 2024. godinu dok je u 2025. godini doznačeno 1677,00 eura i od Envitera 400 eura ukupno 2077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278,9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indeks prikazuje povećanj u odnosu na prethodnu godinu kada su bila doznačena sredstva od MZO u iznosu od 1024,00 eura za prijevoz učenika od strane lokalne samouprave i grada Zaprešića.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između proračunskih korisnika istog proračuna (šifre 6391 do 6394)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2.245,26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16.820,92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749,2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indeks prikazuje povećanje u odnosu na prethodnu godinu jer je došlo do povećanja doznačenih sredstva od MZO za prehranu učenika u iznosu 568,10 eura i 608,21 euro, te uplate za dijagnostičke instrumente u iznosu 1650,13 eura i ZOSI za poboljšanje uvjeta rada radnika s invaliditetom u iznosu od 13.994,48 eura. 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22.521,31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predstavlja prihod od totalnih šteta na dva naša vozila koje je uplatilo Croatia osiguranje u iznosu od 22.520,87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3.003,40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5.432,72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indeks prikazuje povećanje, a odnosi se većinom na povećanje prihoda participacija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3.215.825,87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3.609.430,90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indeks prikazuje povećanje, a odnosi se većinom na povećanje troškova plaća u ukupnom iznosu od 3.565.482,13 eura i nabavke vozila Citroen C4 i kombi vozila Ford Transit u ukupnom iznosu od 43.948,77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2.413.373,21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2.974.800,91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indeks pokazuje povećanje zbog izmjene koeficijenata  radnika koje je donesla Vlada RH. Sveukupni troškovi plaća su se povećali za 23,3%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81.892,02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84.115,22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indeks pokazuje blago povećanje zbog uvođenja 2 nova radnika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350.085,02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448.487,79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indeks pokazuje povećanje zbog izmjene koeficijenata radnika koje je donesla Vlada RH.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88.757,81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107.153,03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indeks pokazuje povećanje zbog povećanja troškova prijevoza radnika, troškova seminara i troškova službenih putovanja u odnosu na prošlu godinu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192.575,90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229.427,57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indeks također prikazuje povećanje u odnosu na prethodnu godinu zbog povećanja cijena svih količina materijala.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23.561,19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16.164,74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indeks ukazuje na smanjenje u odnosu na prethodnu godinu jer je planirana nabavka uredskom materijala u listopadu.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21.265,34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32.633,79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indeks prikazuje značajno povećanje u odnosu na prethodnu godinu zbog povećanja korištenja športske dvorane time i korištenja opreme i povećanja cijena održavanja opreme u tiskari centra i održavanja zgrada.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25.770,94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32.101,49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indeks prikazuje povećanje u odnosu na prethodnu godinu zbog povećanja ulaganja u usluge održavanja zgrade npr. bojanje hodnika.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41.656,63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49.768,51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Zakupnine i najamnine– indeks pokazuje  povećanje zbog porasta cijene najamnine za Dislociranu jedinicu Zagreb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8.990,08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2.446,29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indeks pokazuje značajno smanje zbog toga što će sistematski pregledi početi u studenome.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3.372,12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5.141,91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indeksa u odnosu na prošlu godinu zbog povećanja cijena registracije vozila i nabavke 2 nova vozila.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3.684,82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9.136,56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248,0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indeks pokazuje značajno povećanje zbog plaćanja osiguranja za dva nova vozila.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286,74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značajno povećanje zbog promjene knjiženja RTV pristojbe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918,32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indeks pokazuje povećanje zbog  zaposlenika koji idu u mirovinu i plaćanja troškova za vijence i bukete.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indeks prikazuje povećanje u odnosu na prethodnu godinu a odnosi se na povećanje iznosa bankarskih usluga i par zateznih kamata za vodovod i odvodnju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8.255,13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Povrat participacija u proračun.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4.694,91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5.272,24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iznosa participacija korisnika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266,88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Plaća pripravnika se isplaćuje kasnije od plaće ostalih zaposlenika. Primjer obveza u 31.7.2025. isplata 10.8.2025. Nešto kasnije plaćene karte za korištenje bazena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12.526,71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Međusobne obveze proračunskih korisnika u iznosu od 12.526,71 eura (obveze prema riznici za refundaciju bolovanja na teret HZZO u iznosu od 10.923,90 eura, obveze prema riznici za refundaciju bolovanja za ozljede na radu u iznosu od 1.602,81 eura, obveza za povrat u DP – kamate u iznosu od 1,51 eura)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357.661,15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-	Obveze za rashode poslovanja u iznosu od 357,661,15 eura odnose se na obveze za zaposlene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32.562,50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-	Obveze za nabavu nefinancijske imovine 32.562,50 eura se odnosi na nabavku 2 medicinska uređaja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11f82739824947" /></Relationships>
</file>